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val="0"/>
        <w:autoSpaceDN w:val="0"/>
        <w:bidi w:val="0"/>
        <w:adjustRightInd w:val="0"/>
        <w:snapToGrid w:val="0"/>
        <w:spacing w:line="594" w:lineRule="exact"/>
        <w:jc w:val="center"/>
        <w:textAlignment w:val="auto"/>
        <w:rPr>
          <w:rFonts w:hint="default" w:ascii="Times New Roman" w:hAnsi="Times New Roman" w:eastAsia="方正小标宋_GBK" w:cs="Times New Roman"/>
          <w:color w:val="auto"/>
          <w:kern w:val="36"/>
          <w:sz w:val="44"/>
          <w:szCs w:val="44"/>
          <w:highlight w:val="none"/>
        </w:rPr>
      </w:pPr>
      <w:r>
        <w:rPr>
          <w:rFonts w:hint="default" w:ascii="Times New Roman" w:hAnsi="Times New Roman" w:eastAsia="方正小标宋_GBK" w:cs="Times New Roman"/>
          <w:bCs/>
          <w:color w:val="auto"/>
          <w:sz w:val="44"/>
          <w:szCs w:val="44"/>
          <w:highlight w:val="none"/>
        </w:rPr>
        <w:t>交易商协会产品注册发行承销</w:t>
      </w:r>
      <w:r>
        <w:rPr>
          <w:rFonts w:hint="eastAsia" w:ascii="Times New Roman" w:hAnsi="Times New Roman" w:eastAsia="方正小标宋_GBK" w:cs="Times New Roman"/>
          <w:bCs/>
          <w:color w:val="auto"/>
          <w:sz w:val="44"/>
          <w:szCs w:val="44"/>
          <w:highlight w:val="none"/>
          <w:lang w:val="en-US" w:eastAsia="zh-CN"/>
        </w:rPr>
        <w:t>机构</w:t>
      </w:r>
      <w:r>
        <w:rPr>
          <w:rFonts w:hint="default" w:ascii="Times New Roman" w:hAnsi="Times New Roman" w:eastAsia="方正小标宋_GBK" w:cs="Times New Roman"/>
          <w:color w:val="auto"/>
          <w:kern w:val="36"/>
          <w:sz w:val="44"/>
          <w:szCs w:val="44"/>
          <w:highlight w:val="none"/>
        </w:rPr>
        <w:t>比选</w:t>
      </w:r>
    </w:p>
    <w:p>
      <w:pPr>
        <w:keepNext w:val="0"/>
        <w:keepLines w:val="0"/>
        <w:pageBreakBefore w:val="0"/>
        <w:kinsoku/>
        <w:overflowPunct/>
        <w:topLinePunct w:val="0"/>
        <w:autoSpaceDE w:val="0"/>
        <w:autoSpaceDN w:val="0"/>
        <w:bidi w:val="0"/>
        <w:adjustRightInd w:val="0"/>
        <w:snapToGrid w:val="0"/>
        <w:spacing w:line="594" w:lineRule="exact"/>
        <w:ind w:firstLine="0" w:firstLineChars="0"/>
        <w:jc w:val="center"/>
        <w:textAlignment w:val="auto"/>
        <w:rPr>
          <w:rFonts w:hint="eastAsia" w:ascii="Times New Roman" w:hAnsi="Times New Roman" w:eastAsia="方正小标宋_GBK" w:cs="Times New Roman"/>
          <w:bCs/>
          <w:color w:val="auto"/>
          <w:sz w:val="36"/>
          <w:szCs w:val="36"/>
          <w:highlight w:val="none"/>
          <w:lang w:val="en-US" w:eastAsia="zh-CN"/>
        </w:rPr>
      </w:pPr>
      <w:r>
        <w:rPr>
          <w:rFonts w:hint="eastAsia" w:ascii="Times New Roman" w:hAnsi="Times New Roman" w:eastAsia="方正小标宋_GBK" w:cs="Times New Roman"/>
          <w:color w:val="auto"/>
          <w:kern w:val="36"/>
          <w:sz w:val="44"/>
          <w:szCs w:val="44"/>
          <w:highlight w:val="none"/>
          <w:lang w:val="en-US" w:eastAsia="zh-CN"/>
        </w:rPr>
        <w:t>招标</w:t>
      </w:r>
      <w:r>
        <w:rPr>
          <w:rFonts w:hint="default" w:ascii="Times New Roman" w:hAnsi="Times New Roman" w:eastAsia="方正小标宋_GBK" w:cs="Times New Roman"/>
          <w:bCs/>
          <w:color w:val="auto"/>
          <w:sz w:val="44"/>
          <w:szCs w:val="44"/>
          <w:highlight w:val="none"/>
          <w:lang w:val="en-US" w:eastAsia="zh-CN"/>
        </w:rPr>
        <w:t>文件</w:t>
      </w:r>
    </w:p>
    <w:p>
      <w:pPr>
        <w:tabs>
          <w:tab w:val="left" w:pos="2850"/>
          <w:tab w:val="center" w:pos="4153"/>
        </w:tabs>
        <w:adjustRightInd w:val="0"/>
        <w:snapToGrid w:val="0"/>
        <w:spacing w:line="560" w:lineRule="exact"/>
        <w:ind w:firstLine="592" w:firstLineChars="200"/>
        <w:rPr>
          <w:rFonts w:hint="default" w:ascii="Times New Roman" w:hAnsi="Times New Roman" w:eastAsia="方正仿宋_GBK" w:cs="Times New Roman"/>
          <w:color w:val="auto"/>
          <w:spacing w:val="-12"/>
          <w:sz w:val="32"/>
          <w:szCs w:val="32"/>
          <w:highlight w:val="none"/>
        </w:rPr>
      </w:pPr>
      <w:r>
        <w:rPr>
          <w:rFonts w:hint="default" w:ascii="Times New Roman" w:hAnsi="Times New Roman" w:eastAsia="方正仿宋_GBK" w:cs="Times New Roman"/>
          <w:color w:val="auto"/>
          <w:spacing w:val="-12"/>
          <w:sz w:val="32"/>
          <w:szCs w:val="32"/>
          <w:highlight w:val="none"/>
        </w:rPr>
        <w:t>泰州海陵城市发展集团有限公司拟于近期</w:t>
      </w:r>
      <w:r>
        <w:rPr>
          <w:rFonts w:hint="default" w:ascii="Times New Roman" w:hAnsi="Times New Roman" w:eastAsia="方正仿宋_GBK" w:cs="Times New Roman"/>
          <w:color w:val="auto"/>
          <w:sz w:val="32"/>
          <w:szCs w:val="32"/>
          <w:highlight w:val="none"/>
        </w:rPr>
        <w:t>向中国银行间</w:t>
      </w:r>
      <w:r>
        <w:rPr>
          <w:rFonts w:hint="default" w:ascii="Times New Roman" w:hAnsi="Times New Roman" w:eastAsia="方正仿宋_GBK" w:cs="Times New Roman"/>
          <w:color w:val="auto"/>
          <w:spacing w:val="-3"/>
          <w:sz w:val="32"/>
          <w:szCs w:val="32"/>
          <w:highlight w:val="none"/>
        </w:rPr>
        <w:t>市场交易商协会申请注册发行定向债务融资工具（PPN）</w:t>
      </w:r>
      <w:r>
        <w:rPr>
          <w:rFonts w:hint="eastAsia" w:ascii="Times New Roman" w:hAnsi="Times New Roman" w:eastAsia="方正仿宋_GBK" w:cs="Times New Roman"/>
          <w:color w:val="auto"/>
          <w:spacing w:val="-3"/>
          <w:sz w:val="32"/>
          <w:szCs w:val="32"/>
          <w:highlight w:val="none"/>
          <w:lang w:eastAsia="zh-CN"/>
        </w:rPr>
        <w:t>。</w:t>
      </w:r>
      <w:r>
        <w:rPr>
          <w:rFonts w:hint="eastAsia" w:ascii="Times New Roman" w:hAnsi="Times New Roman" w:eastAsia="方正仿宋_GBK" w:cs="Times New Roman"/>
          <w:color w:val="auto"/>
          <w:spacing w:val="-12"/>
          <w:sz w:val="32"/>
          <w:szCs w:val="32"/>
          <w:highlight w:val="none"/>
          <w:lang w:val="en-US" w:eastAsia="zh-CN"/>
        </w:rPr>
        <w:t>为确保</w:t>
      </w:r>
      <w:r>
        <w:rPr>
          <w:rFonts w:hint="default" w:ascii="Times New Roman" w:hAnsi="Times New Roman" w:eastAsia="方正仿宋_GBK" w:cs="Times New Roman"/>
          <w:color w:val="auto"/>
          <w:spacing w:val="-12"/>
          <w:sz w:val="32"/>
          <w:szCs w:val="32"/>
          <w:highlight w:val="none"/>
          <w:lang w:val="en-US" w:eastAsia="zh-CN"/>
        </w:rPr>
        <w:t>申报及</w:t>
      </w:r>
      <w:r>
        <w:rPr>
          <w:rFonts w:hint="default" w:ascii="Times New Roman" w:hAnsi="Times New Roman" w:eastAsia="方正仿宋_GBK" w:cs="Times New Roman"/>
          <w:color w:val="auto"/>
          <w:spacing w:val="-12"/>
          <w:sz w:val="32"/>
          <w:szCs w:val="32"/>
          <w:highlight w:val="none"/>
        </w:rPr>
        <w:t>发行工作</w:t>
      </w:r>
      <w:r>
        <w:rPr>
          <w:rFonts w:hint="eastAsia" w:ascii="Times New Roman" w:hAnsi="Times New Roman" w:eastAsia="方正仿宋_GBK" w:cs="Times New Roman"/>
          <w:color w:val="auto"/>
          <w:spacing w:val="-12"/>
          <w:sz w:val="32"/>
          <w:szCs w:val="32"/>
          <w:highlight w:val="none"/>
          <w:lang w:val="en-US" w:eastAsia="zh-CN"/>
        </w:rPr>
        <w:t>的</w:t>
      </w:r>
      <w:r>
        <w:rPr>
          <w:rFonts w:hint="default" w:ascii="Times New Roman" w:hAnsi="Times New Roman" w:eastAsia="方正仿宋_GBK" w:cs="Times New Roman"/>
          <w:color w:val="auto"/>
          <w:spacing w:val="-12"/>
          <w:sz w:val="32"/>
          <w:szCs w:val="32"/>
          <w:highlight w:val="none"/>
        </w:rPr>
        <w:t>顺利完成</w:t>
      </w:r>
      <w:r>
        <w:rPr>
          <w:rFonts w:hint="eastAsia" w:ascii="Times New Roman" w:hAnsi="Times New Roman" w:eastAsia="方正仿宋_GBK" w:cs="Times New Roman"/>
          <w:color w:val="auto"/>
          <w:spacing w:val="-12"/>
          <w:sz w:val="32"/>
          <w:szCs w:val="32"/>
          <w:highlight w:val="none"/>
          <w:lang w:eastAsia="zh-CN"/>
        </w:rPr>
        <w:t>，</w:t>
      </w:r>
      <w:r>
        <w:rPr>
          <w:rFonts w:hint="eastAsia" w:ascii="Times New Roman" w:hAnsi="Times New Roman" w:eastAsia="方正仿宋_GBK" w:cs="Times New Roman"/>
          <w:color w:val="auto"/>
          <w:spacing w:val="-12"/>
          <w:sz w:val="32"/>
          <w:szCs w:val="32"/>
          <w:highlight w:val="none"/>
          <w:lang w:val="en-US" w:eastAsia="zh-CN"/>
        </w:rPr>
        <w:t>本着</w:t>
      </w:r>
      <w:r>
        <w:rPr>
          <w:rFonts w:hint="default" w:ascii="Times New Roman" w:hAnsi="Times New Roman" w:eastAsia="方正仿宋_GBK" w:cs="Times New Roman"/>
          <w:color w:val="auto"/>
          <w:spacing w:val="-12"/>
          <w:sz w:val="32"/>
          <w:szCs w:val="32"/>
          <w:highlight w:val="none"/>
        </w:rPr>
        <w:t>“公平、公正、公开”</w:t>
      </w:r>
      <w:r>
        <w:rPr>
          <w:rFonts w:hint="eastAsia" w:ascii="Times New Roman" w:hAnsi="Times New Roman" w:eastAsia="方正仿宋_GBK" w:cs="Times New Roman"/>
          <w:color w:val="auto"/>
          <w:spacing w:val="-12"/>
          <w:sz w:val="32"/>
          <w:szCs w:val="32"/>
          <w:highlight w:val="none"/>
          <w:lang w:val="en-US" w:eastAsia="zh-CN"/>
        </w:rPr>
        <w:t>的</w:t>
      </w:r>
      <w:r>
        <w:rPr>
          <w:rFonts w:hint="default" w:ascii="Times New Roman" w:hAnsi="Times New Roman" w:eastAsia="方正仿宋_GBK" w:cs="Times New Roman"/>
          <w:color w:val="auto"/>
          <w:spacing w:val="-12"/>
          <w:sz w:val="32"/>
          <w:szCs w:val="32"/>
          <w:highlight w:val="none"/>
        </w:rPr>
        <w:t>原则</w:t>
      </w:r>
      <w:r>
        <w:rPr>
          <w:rFonts w:hint="eastAsia" w:ascii="Times New Roman" w:hAnsi="Times New Roman" w:eastAsia="方正仿宋_GBK" w:cs="Times New Roman"/>
          <w:color w:val="auto"/>
          <w:spacing w:val="-12"/>
          <w:sz w:val="32"/>
          <w:szCs w:val="32"/>
          <w:highlight w:val="none"/>
          <w:lang w:eastAsia="zh-CN"/>
        </w:rPr>
        <w:t>，</w:t>
      </w:r>
      <w:r>
        <w:rPr>
          <w:rFonts w:hint="eastAsia" w:ascii="Times New Roman" w:hAnsi="Times New Roman" w:eastAsia="方正仿宋_GBK" w:cs="Times New Roman"/>
          <w:color w:val="auto"/>
          <w:spacing w:val="-12"/>
          <w:sz w:val="32"/>
          <w:szCs w:val="32"/>
          <w:highlight w:val="none"/>
          <w:lang w:val="en-US" w:eastAsia="zh-CN"/>
        </w:rPr>
        <w:t>招标人现采用公开</w:t>
      </w:r>
      <w:r>
        <w:rPr>
          <w:rFonts w:hint="default" w:ascii="Times New Roman" w:hAnsi="Times New Roman" w:eastAsia="方正仿宋_GBK" w:cs="Times New Roman"/>
          <w:color w:val="auto"/>
          <w:spacing w:val="-12"/>
          <w:sz w:val="32"/>
          <w:szCs w:val="32"/>
          <w:highlight w:val="none"/>
        </w:rPr>
        <w:t>招标的</w:t>
      </w:r>
      <w:r>
        <w:rPr>
          <w:rFonts w:hint="eastAsia" w:ascii="Times New Roman" w:hAnsi="Times New Roman" w:eastAsia="方正仿宋_GBK" w:cs="Times New Roman"/>
          <w:color w:val="auto"/>
          <w:spacing w:val="-12"/>
          <w:sz w:val="32"/>
          <w:szCs w:val="32"/>
          <w:highlight w:val="none"/>
          <w:lang w:val="en-US" w:eastAsia="zh-CN"/>
        </w:rPr>
        <w:t>方式</w:t>
      </w:r>
      <w:r>
        <w:rPr>
          <w:rFonts w:hint="eastAsia" w:ascii="Times New Roman" w:hAnsi="Times New Roman" w:eastAsia="方正仿宋_GBK" w:cs="Times New Roman"/>
          <w:color w:val="auto"/>
          <w:spacing w:val="-12"/>
          <w:sz w:val="32"/>
          <w:szCs w:val="32"/>
          <w:highlight w:val="none"/>
          <w:lang w:eastAsia="zh-CN"/>
        </w:rPr>
        <w:t>，</w:t>
      </w:r>
      <w:r>
        <w:rPr>
          <w:rFonts w:hint="default" w:ascii="Times New Roman" w:hAnsi="Times New Roman" w:eastAsia="方正仿宋_GBK" w:cs="Times New Roman"/>
          <w:color w:val="auto"/>
          <w:spacing w:val="-12"/>
          <w:sz w:val="32"/>
          <w:szCs w:val="32"/>
          <w:highlight w:val="none"/>
        </w:rPr>
        <w:t>通过</w:t>
      </w:r>
      <w:r>
        <w:rPr>
          <w:rFonts w:hint="eastAsia" w:ascii="Times New Roman" w:hAnsi="Times New Roman" w:eastAsia="方正仿宋_GBK" w:cs="Times New Roman"/>
          <w:color w:val="auto"/>
          <w:spacing w:val="-12"/>
          <w:sz w:val="32"/>
          <w:szCs w:val="32"/>
          <w:highlight w:val="none"/>
          <w:lang w:val="en-US" w:eastAsia="zh-CN"/>
        </w:rPr>
        <w:t>综合</w:t>
      </w:r>
      <w:r>
        <w:rPr>
          <w:rFonts w:hint="default" w:ascii="Times New Roman" w:hAnsi="Times New Roman" w:eastAsia="方正仿宋_GBK" w:cs="Times New Roman"/>
          <w:color w:val="auto"/>
          <w:spacing w:val="-12"/>
          <w:sz w:val="32"/>
          <w:szCs w:val="32"/>
          <w:highlight w:val="none"/>
        </w:rPr>
        <w:t>评分比选</w:t>
      </w:r>
      <w:r>
        <w:rPr>
          <w:rFonts w:hint="eastAsia" w:ascii="Times New Roman" w:hAnsi="Times New Roman" w:eastAsia="方正仿宋_GBK" w:cs="Times New Roman"/>
          <w:color w:val="auto"/>
          <w:spacing w:val="-12"/>
          <w:sz w:val="32"/>
          <w:szCs w:val="32"/>
          <w:highlight w:val="none"/>
          <w:lang w:val="en-US" w:eastAsia="zh-CN"/>
        </w:rPr>
        <w:t>确定</w:t>
      </w:r>
      <w:r>
        <w:rPr>
          <w:rFonts w:hint="default" w:ascii="Times New Roman" w:hAnsi="Times New Roman" w:eastAsia="方正仿宋_GBK" w:cs="Times New Roman"/>
          <w:color w:val="auto"/>
          <w:spacing w:val="-12"/>
          <w:sz w:val="32"/>
          <w:szCs w:val="32"/>
          <w:highlight w:val="none"/>
        </w:rPr>
        <w:t>承销机构</w:t>
      </w:r>
      <w:r>
        <w:rPr>
          <w:rFonts w:hint="eastAsia" w:ascii="Times New Roman" w:hAnsi="Times New Roman" w:eastAsia="方正仿宋_GBK" w:cs="Times New Roman"/>
          <w:color w:val="auto"/>
          <w:spacing w:val="-12"/>
          <w:sz w:val="32"/>
          <w:szCs w:val="32"/>
          <w:highlight w:val="none"/>
          <w:lang w:eastAsia="zh-CN"/>
        </w:rPr>
        <w:t>。</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一、</w:t>
      </w:r>
      <w:r>
        <w:rPr>
          <w:rFonts w:hint="eastAsia" w:ascii="Times New Roman" w:hAnsi="Times New Roman" w:eastAsia="方正仿宋_GBK" w:cs="Times New Roman"/>
          <w:color w:val="auto"/>
          <w:sz w:val="32"/>
          <w:szCs w:val="32"/>
          <w:highlight w:val="none"/>
          <w:lang w:val="en-US" w:eastAsia="zh-CN"/>
        </w:rPr>
        <w:t>项目概况</w:t>
      </w:r>
    </w:p>
    <w:p>
      <w:pPr>
        <w:tabs>
          <w:tab w:val="left" w:pos="2850"/>
          <w:tab w:val="center" w:pos="4153"/>
        </w:tabs>
        <w:adjustRightInd w:val="0"/>
        <w:snapToGrid w:val="0"/>
        <w:spacing w:line="560" w:lineRule="exact"/>
        <w:ind w:firstLine="640" w:firstLineChars="200"/>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产品发行计划</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发行规模不超过人民币</w:t>
      </w:r>
      <w:r>
        <w:rPr>
          <w:rFonts w:hint="eastAsia" w:ascii="Times New Roman" w:hAnsi="Times New Roman" w:eastAsia="方正仿宋_GBK" w:cs="Times New Roman"/>
          <w:color w:val="auto"/>
          <w:sz w:val="32"/>
          <w:szCs w:val="32"/>
          <w:highlight w:val="none"/>
          <w:lang w:val="en-US" w:eastAsia="zh-CN"/>
        </w:rPr>
        <w:t>15</w:t>
      </w:r>
      <w:r>
        <w:rPr>
          <w:rFonts w:hint="default" w:ascii="Times New Roman" w:hAnsi="Times New Roman" w:eastAsia="方正仿宋_GBK" w:cs="Times New Roman"/>
          <w:color w:val="auto"/>
          <w:sz w:val="32"/>
          <w:szCs w:val="32"/>
          <w:highlight w:val="none"/>
        </w:rPr>
        <w:t>亿元</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债券期限</w:t>
      </w:r>
      <w:r>
        <w:rPr>
          <w:rFonts w:hint="default" w:ascii="Times New Roman" w:hAnsi="Times New Roman" w:eastAsia="方正仿宋_GBK" w:cs="Times New Roman"/>
          <w:color w:val="auto"/>
          <w:sz w:val="32"/>
          <w:szCs w:val="32"/>
          <w:highlight w:val="none"/>
          <w:lang w:val="en-US" w:eastAsia="zh-CN"/>
        </w:rPr>
        <w:t>不超过5年</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募集资金</w:t>
      </w:r>
      <w:r>
        <w:rPr>
          <w:rFonts w:hint="eastAsia" w:ascii="Times New Roman" w:hAnsi="Times New Roman" w:eastAsia="方正仿宋_GBK" w:cs="Times New Roman"/>
          <w:color w:val="auto"/>
          <w:sz w:val="32"/>
          <w:szCs w:val="32"/>
          <w:highlight w:val="none"/>
          <w:lang w:val="en-US" w:eastAsia="zh-CN"/>
        </w:rPr>
        <w:t>仅</w:t>
      </w:r>
      <w:r>
        <w:rPr>
          <w:rFonts w:hint="default" w:ascii="Times New Roman" w:hAnsi="Times New Roman" w:eastAsia="方正仿宋_GBK" w:cs="Times New Roman"/>
          <w:color w:val="auto"/>
          <w:sz w:val="32"/>
          <w:szCs w:val="32"/>
          <w:highlight w:val="none"/>
        </w:rPr>
        <w:t>用于偿还公司到期债务本息</w:t>
      </w:r>
      <w:r>
        <w:rPr>
          <w:rFonts w:hint="default" w:ascii="Times New Roman" w:hAnsi="Times New Roman" w:eastAsia="方正仿宋_GBK" w:cs="Times New Roman"/>
          <w:color w:val="auto"/>
          <w:sz w:val="32"/>
          <w:szCs w:val="32"/>
          <w:highlight w:val="none"/>
          <w:lang w:val="en-US" w:eastAsia="zh-CN"/>
        </w:rPr>
        <w:t>及其他</w:t>
      </w:r>
      <w:r>
        <w:rPr>
          <w:rFonts w:hint="default" w:ascii="Times New Roman" w:hAnsi="Times New Roman" w:eastAsia="方正仿宋_GBK" w:cs="Times New Roman"/>
          <w:color w:val="auto"/>
          <w:sz w:val="32"/>
          <w:szCs w:val="32"/>
          <w:highlight w:val="none"/>
        </w:rPr>
        <w:t>符合监管机构要求的募集资金用途。</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2.招标方式：公开招标。</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3.项目内容：对招标人产品发行计划提供承销服务，完成申报及发行工作，并负责包销。</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4.服务费用：不超过0.15%/年，根据实际发行规模及资金实际使用期限计算。</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二、投标人资格要求</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1.投标人须持有完整有效的证照（营业执照和执业许可证书）；</w:t>
      </w:r>
    </w:p>
    <w:p>
      <w:pPr>
        <w:tabs>
          <w:tab w:val="left" w:pos="2850"/>
          <w:tab w:val="center" w:pos="4153"/>
        </w:tabs>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2.投标人近三年内经营活动中无重大违法违规记录</w:t>
      </w:r>
      <w:r>
        <w:rPr>
          <w:rFonts w:hint="eastAsia" w:ascii="仿宋_GB2312" w:hAnsi="仿宋_GB2312" w:eastAsia="仿宋_GB2312" w:cs="仿宋_GB2312"/>
          <w:color w:val="auto"/>
          <w:kern w:val="0"/>
          <w:sz w:val="32"/>
          <w:szCs w:val="32"/>
          <w:highlight w:val="none"/>
          <w:lang w:val="en-US" w:eastAsia="zh-CN"/>
        </w:rPr>
        <w:t>。</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3</w:t>
      </w:r>
      <w:r>
        <w:rPr>
          <w:rFonts w:hint="eastAsia" w:ascii="Times New Roman" w:hAnsi="Times New Roman" w:eastAsia="方正仿宋_GBK" w:cs="Times New Roman"/>
          <w:color w:val="auto"/>
          <w:kern w:val="0"/>
          <w:sz w:val="32"/>
          <w:szCs w:val="32"/>
          <w:highlight w:val="none"/>
          <w:lang w:val="en-US"/>
        </w:rPr>
        <w:t>.已持有海发集团债券</w:t>
      </w:r>
      <w:r>
        <w:rPr>
          <w:rFonts w:hint="eastAsia" w:ascii="Times New Roman" w:hAnsi="Times New Roman" w:eastAsia="方正仿宋_GBK" w:cs="Times New Roman"/>
          <w:color w:val="auto"/>
          <w:kern w:val="0"/>
          <w:sz w:val="32"/>
          <w:szCs w:val="32"/>
          <w:highlight w:val="none"/>
          <w:lang w:val="en-US" w:eastAsia="zh-CN"/>
        </w:rPr>
        <w:t>或</w:t>
      </w:r>
      <w:r>
        <w:rPr>
          <w:rFonts w:hint="eastAsia" w:ascii="Times New Roman" w:hAnsi="Times New Roman" w:eastAsia="方正仿宋_GBK" w:cs="Times New Roman"/>
          <w:bCs w:val="0"/>
          <w:color w:val="auto"/>
          <w:sz w:val="32"/>
          <w:szCs w:val="32"/>
          <w:highlight w:val="none"/>
          <w:lang w:val="en-US"/>
        </w:rPr>
        <w:t>协会产品</w:t>
      </w:r>
      <w:r>
        <w:rPr>
          <w:rFonts w:hint="eastAsia" w:ascii="Times New Roman" w:hAnsi="Times New Roman" w:eastAsia="方正仿宋_GBK" w:cs="Times New Roman"/>
          <w:color w:val="auto"/>
          <w:kern w:val="0"/>
          <w:sz w:val="32"/>
          <w:szCs w:val="32"/>
          <w:highlight w:val="none"/>
          <w:lang w:val="en-US"/>
        </w:rPr>
        <w:t>批复且尚未发行完成的，或</w:t>
      </w:r>
      <w:r>
        <w:rPr>
          <w:rFonts w:hint="eastAsia" w:ascii="Times New Roman" w:hAnsi="Times New Roman" w:eastAsia="方正仿宋_GBK" w:cs="Times New Roman"/>
          <w:color w:val="auto"/>
          <w:kern w:val="0"/>
          <w:sz w:val="32"/>
          <w:szCs w:val="32"/>
          <w:highlight w:val="none"/>
          <w:lang w:val="en-US" w:eastAsia="zh-CN"/>
        </w:rPr>
        <w:t>本</w:t>
      </w:r>
      <w:r>
        <w:rPr>
          <w:rFonts w:hint="eastAsia" w:ascii="Times New Roman" w:hAnsi="Times New Roman" w:eastAsia="方正仿宋_GBK" w:cs="Times New Roman"/>
          <w:color w:val="auto"/>
          <w:kern w:val="0"/>
          <w:sz w:val="32"/>
          <w:szCs w:val="32"/>
          <w:highlight w:val="none"/>
          <w:lang w:val="en-US"/>
        </w:rPr>
        <w:t>招标公告</w:t>
      </w:r>
      <w:r>
        <w:rPr>
          <w:rFonts w:hint="eastAsia" w:ascii="Times New Roman" w:hAnsi="Times New Roman" w:eastAsia="方正仿宋_GBK" w:cs="Times New Roman"/>
          <w:color w:val="auto"/>
          <w:kern w:val="0"/>
          <w:sz w:val="32"/>
          <w:szCs w:val="32"/>
          <w:highlight w:val="none"/>
          <w:lang w:val="en-US" w:eastAsia="zh-CN"/>
        </w:rPr>
        <w:t>以前</w:t>
      </w:r>
      <w:r>
        <w:rPr>
          <w:rFonts w:hint="eastAsia" w:ascii="Times New Roman" w:hAnsi="Times New Roman" w:eastAsia="方正仿宋_GBK" w:cs="Times New Roman"/>
          <w:color w:val="auto"/>
          <w:kern w:val="0"/>
          <w:sz w:val="32"/>
          <w:szCs w:val="32"/>
          <w:highlight w:val="none"/>
          <w:lang w:val="en-US"/>
        </w:rPr>
        <w:t>正在申报相关债券</w:t>
      </w:r>
      <w:r>
        <w:rPr>
          <w:rFonts w:hint="eastAsia" w:ascii="Times New Roman" w:hAnsi="Times New Roman" w:eastAsia="方正仿宋_GBK" w:cs="Times New Roman"/>
          <w:color w:val="auto"/>
          <w:kern w:val="0"/>
          <w:sz w:val="32"/>
          <w:szCs w:val="32"/>
          <w:highlight w:val="none"/>
          <w:lang w:val="en-US" w:eastAsia="zh-CN"/>
        </w:rPr>
        <w:t>或</w:t>
      </w:r>
      <w:r>
        <w:rPr>
          <w:rFonts w:hint="eastAsia" w:ascii="Times New Roman" w:hAnsi="Times New Roman" w:eastAsia="方正仿宋_GBK" w:cs="Times New Roman"/>
          <w:bCs w:val="0"/>
          <w:color w:val="auto"/>
          <w:sz w:val="32"/>
          <w:szCs w:val="32"/>
          <w:highlight w:val="none"/>
          <w:lang w:val="en-US"/>
        </w:rPr>
        <w:t>协会产品</w:t>
      </w:r>
      <w:r>
        <w:rPr>
          <w:rFonts w:hint="eastAsia" w:ascii="Times New Roman" w:hAnsi="Times New Roman" w:eastAsia="方正仿宋_GBK" w:cs="Times New Roman"/>
          <w:color w:val="auto"/>
          <w:kern w:val="0"/>
          <w:sz w:val="32"/>
          <w:szCs w:val="32"/>
          <w:highlight w:val="none"/>
          <w:lang w:val="en-US"/>
        </w:rPr>
        <w:t>的中标单位，不得参与本次投标。</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三、投标费用</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投标人应承担其编制投标文件以及递交投标文件过程中所涉及的一切费用。无论投标结果如何，招标人对上述费用概不承担。</w:t>
      </w:r>
    </w:p>
    <w:p>
      <w:pPr>
        <w:tabs>
          <w:tab w:val="left" w:pos="2850"/>
          <w:tab w:val="center" w:pos="4153"/>
        </w:tabs>
        <w:adjustRightInd w:val="0"/>
        <w:snapToGrid w:val="0"/>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四</w:t>
      </w:r>
      <w:r>
        <w:rPr>
          <w:rFonts w:hint="default" w:ascii="Times New Roman" w:hAnsi="Times New Roman" w:eastAsia="方正仿宋_GBK" w:cs="Times New Roman"/>
          <w:color w:val="auto"/>
          <w:sz w:val="32"/>
          <w:szCs w:val="32"/>
          <w:highlight w:val="none"/>
          <w:lang w:val="en-US" w:eastAsia="zh-CN"/>
        </w:rPr>
        <w:t>、招标文件的组成、澄清和修改</w:t>
      </w:r>
    </w:p>
    <w:p>
      <w:pPr>
        <w:tabs>
          <w:tab w:val="left" w:pos="2850"/>
          <w:tab w:val="center" w:pos="4153"/>
        </w:tabs>
        <w:adjustRightInd w:val="0"/>
        <w:snapToGrid w:val="0"/>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1.本招标文件及招标答疑文件、发出的补充通知，以招标人发出的书面材料为准，任何口头答复一律无效。</w:t>
      </w:r>
    </w:p>
    <w:p>
      <w:pPr>
        <w:tabs>
          <w:tab w:val="left" w:pos="2850"/>
          <w:tab w:val="center" w:pos="4153"/>
        </w:tabs>
        <w:adjustRightInd w:val="0"/>
        <w:snapToGrid w:val="0"/>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投标人在收到招标文件后，如有疑问需要澄清，应在1日内以书面形式向招标人提出，招标人将以书面解答的形式分发给所有投标人。投标人对招标人提供的招标文件所做出的推论、解释和结论，招标人概不负责。投标人对招标文件以及招标人对有关问题的口头解释所造成的后果，均由投标人自负。</w:t>
      </w:r>
    </w:p>
    <w:p>
      <w:pPr>
        <w:tabs>
          <w:tab w:val="left" w:pos="2850"/>
          <w:tab w:val="center" w:pos="4153"/>
        </w:tabs>
        <w:adjustRightInd w:val="0"/>
        <w:snapToGrid w:val="0"/>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3.投标截止日前，招标人可能会以补充通知的方式修改招标文件，补充通知将作为招标文件的组成部分，与招标文件具有同等效力。补充通知将以书面形式发给所有投标人。</w:t>
      </w:r>
    </w:p>
    <w:p>
      <w:pPr>
        <w:tabs>
          <w:tab w:val="left" w:pos="2850"/>
          <w:tab w:val="center" w:pos="4153"/>
        </w:tabs>
        <w:adjustRightInd w:val="0"/>
        <w:snapToGrid w:val="0"/>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五</w:t>
      </w:r>
      <w:r>
        <w:rPr>
          <w:rFonts w:hint="default" w:ascii="Times New Roman" w:hAnsi="Times New Roman" w:eastAsia="方正仿宋_GBK" w:cs="Times New Roman"/>
          <w:color w:val="auto"/>
          <w:sz w:val="32"/>
          <w:szCs w:val="32"/>
          <w:highlight w:val="none"/>
          <w:lang w:val="en-US" w:eastAsia="zh-CN"/>
        </w:rPr>
        <w:t>、投标文件组成</w:t>
      </w:r>
    </w:p>
    <w:p>
      <w:pPr>
        <w:tabs>
          <w:tab w:val="left" w:pos="2850"/>
          <w:tab w:val="center" w:pos="4153"/>
        </w:tabs>
        <w:adjustRightInd w:val="0"/>
        <w:snapToGrid w:val="0"/>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w:t>
      </w:r>
      <w:r>
        <w:rPr>
          <w:rFonts w:hint="eastAsia" w:ascii="仿宋_GB2312" w:hAnsi="仿宋_GB2312" w:eastAsia="仿宋_GB2312" w:cs="仿宋_GB2312"/>
          <w:color w:val="auto"/>
          <w:kern w:val="0"/>
          <w:sz w:val="32"/>
          <w:szCs w:val="32"/>
          <w:highlight w:val="none"/>
          <w:lang w:val="en-US" w:eastAsia="zh-CN"/>
        </w:rPr>
        <w:t>法定代表人、负责人身份证明或法定代表人、负责人授权委托书（原件）</w:t>
      </w:r>
      <w:r>
        <w:rPr>
          <w:rFonts w:hint="default" w:ascii="Times New Roman" w:hAnsi="Times New Roman" w:eastAsia="方正仿宋_GBK" w:cs="Times New Roman"/>
          <w:color w:val="auto"/>
          <w:sz w:val="32"/>
          <w:szCs w:val="32"/>
          <w:highlight w:val="none"/>
          <w:lang w:val="en-US" w:eastAsia="zh-CN"/>
        </w:rPr>
        <w:t>；</w:t>
      </w:r>
    </w:p>
    <w:p>
      <w:pPr>
        <w:tabs>
          <w:tab w:val="left" w:pos="2850"/>
          <w:tab w:val="center" w:pos="4153"/>
        </w:tabs>
        <w:adjustRightInd w:val="0"/>
        <w:snapToGrid w:val="0"/>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.营业执照、执业</w:t>
      </w:r>
      <w:r>
        <w:rPr>
          <w:rFonts w:hint="eastAsia" w:ascii="Times New Roman" w:hAnsi="Times New Roman" w:eastAsia="方正仿宋_GBK" w:cs="Times New Roman"/>
          <w:color w:val="auto"/>
          <w:sz w:val="32"/>
          <w:szCs w:val="32"/>
          <w:highlight w:val="none"/>
          <w:lang w:val="en-US" w:eastAsia="zh-CN"/>
        </w:rPr>
        <w:t>许可</w:t>
      </w:r>
      <w:r>
        <w:rPr>
          <w:rFonts w:hint="default" w:ascii="Times New Roman" w:hAnsi="Times New Roman" w:eastAsia="方正仿宋_GBK" w:cs="Times New Roman"/>
          <w:color w:val="auto"/>
          <w:sz w:val="32"/>
          <w:szCs w:val="32"/>
          <w:highlight w:val="none"/>
          <w:lang w:val="en-US" w:eastAsia="zh-CN"/>
        </w:rPr>
        <w:t>证书（复印件加盖公章）；</w:t>
      </w:r>
    </w:p>
    <w:p>
      <w:pPr>
        <w:tabs>
          <w:tab w:val="left" w:pos="2850"/>
          <w:tab w:val="center" w:pos="4153"/>
        </w:tabs>
        <w:adjustRightInd w:val="0"/>
        <w:snapToGrid w:val="0"/>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val="en-US" w:eastAsia="zh-CN"/>
        </w:rPr>
        <w:t>.投标报价文件（法定代表人或授权委托代理人签章并加盖单位公章）</w:t>
      </w:r>
      <w:r>
        <w:rPr>
          <w:rFonts w:hint="eastAsia" w:ascii="Times New Roman" w:hAnsi="Times New Roman" w:eastAsia="方正仿宋_GBK" w:cs="Times New Roman"/>
          <w:color w:val="auto"/>
          <w:sz w:val="32"/>
          <w:szCs w:val="32"/>
          <w:highlight w:val="none"/>
          <w:lang w:val="en-US" w:eastAsia="zh-CN"/>
        </w:rPr>
        <w:t>（详见附件四、五）</w:t>
      </w:r>
      <w:r>
        <w:rPr>
          <w:rFonts w:hint="default" w:ascii="Times New Roman" w:hAnsi="Times New Roman" w:eastAsia="方正仿宋_GBK" w:cs="Times New Roman"/>
          <w:color w:val="auto"/>
          <w:sz w:val="32"/>
          <w:szCs w:val="32"/>
          <w:highlight w:val="none"/>
          <w:lang w:val="en-US" w:eastAsia="zh-CN"/>
        </w:rPr>
        <w:t>；</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4.贷款余额、规模业绩、价格业绩</w:t>
      </w:r>
      <w:r>
        <w:rPr>
          <w:rFonts w:hint="default" w:ascii="Times New Roman" w:hAnsi="Times New Roman" w:eastAsia="方正仿宋_GBK" w:cs="Times New Roman"/>
          <w:color w:val="auto"/>
          <w:sz w:val="32"/>
          <w:szCs w:val="32"/>
          <w:highlight w:val="none"/>
          <w:lang w:val="en-US" w:eastAsia="zh-CN"/>
        </w:rPr>
        <w:t>（法定代表人或授权委托代理人签章并加盖单位公章）</w:t>
      </w:r>
      <w:r>
        <w:rPr>
          <w:rFonts w:hint="eastAsia" w:ascii="Times New Roman" w:hAnsi="Times New Roman" w:eastAsia="方正仿宋_GBK" w:cs="Times New Roman"/>
          <w:color w:val="auto"/>
          <w:sz w:val="32"/>
          <w:szCs w:val="32"/>
          <w:highlight w:val="none"/>
          <w:lang w:val="en-US" w:eastAsia="zh-CN"/>
        </w:rPr>
        <w:t>（详见附件一、二、三）；</w:t>
      </w:r>
    </w:p>
    <w:p>
      <w:pPr>
        <w:tabs>
          <w:tab w:val="left" w:pos="2850"/>
          <w:tab w:val="center" w:pos="4153"/>
        </w:tabs>
        <w:adjustRightInd w:val="0"/>
        <w:snapToGrid w:val="0"/>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5.投标人认为应当提交的其他材料。</w:t>
      </w:r>
    </w:p>
    <w:p>
      <w:pPr>
        <w:tabs>
          <w:tab w:val="left" w:pos="2850"/>
          <w:tab w:val="center" w:pos="4153"/>
        </w:tabs>
        <w:adjustRightInd w:val="0"/>
        <w:snapToGrid w:val="0"/>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六</w:t>
      </w:r>
      <w:r>
        <w:rPr>
          <w:rFonts w:hint="default" w:ascii="Times New Roman" w:hAnsi="Times New Roman" w:eastAsia="方正仿宋_GBK" w:cs="Times New Roman"/>
          <w:color w:val="auto"/>
          <w:sz w:val="32"/>
          <w:szCs w:val="32"/>
          <w:highlight w:val="none"/>
          <w:lang w:val="en-US" w:eastAsia="zh-CN"/>
        </w:rPr>
        <w:t>、投标文件的标志</w:t>
      </w:r>
      <w:r>
        <w:rPr>
          <w:rFonts w:hint="eastAsia" w:ascii="Times New Roman" w:hAnsi="Times New Roman" w:eastAsia="方正仿宋_GBK" w:cs="Times New Roman"/>
          <w:color w:val="auto"/>
          <w:sz w:val="32"/>
          <w:szCs w:val="32"/>
          <w:highlight w:val="none"/>
          <w:lang w:val="en-US" w:eastAsia="zh-CN"/>
        </w:rPr>
        <w:t>和投送</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招标人指定投标文件接受邮箱：hfjtrzbbx@163.com（邮件标题：海发PPN+投标人名称）</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以其他方式投标，或邮件标题不符合格式要求的投标文件，招标人将不予接受。</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七、时间安排</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1.投标截止时间：2023年6月23日24时00分（北京时间）</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 xml:space="preserve">2.开标地点：泰州市海陵区府前路3号海发集团会议室 </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八、评标办法</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1.资格后审。</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2.本项目采用综合评估法评标（详见附件六）。招标人组建评审小组，根据最终评分由高到低进行排名，选定排名前三位的投标人作为本次PPN发行的承销商。</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主要评分依据：</w:t>
      </w:r>
    </w:p>
    <w:p>
      <w:pPr>
        <w:tabs>
          <w:tab w:val="left" w:pos="2850"/>
          <w:tab w:val="center" w:pos="4153"/>
        </w:tabs>
        <w:adjustRightInd w:val="0"/>
        <w:snapToGrid w:val="0"/>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val="en-US" w:eastAsia="zh-CN"/>
        </w:rPr>
        <w:t>贷款余额。截止2023年5月末，依据集团目前在各金融机构存量贷款余额，对参与评选的金融机构进行排名，包括表内、表外、债券投资（含交易所产品、银行间协会产品）</w:t>
      </w:r>
      <w:r>
        <w:rPr>
          <w:rFonts w:hint="eastAsia" w:ascii="Times New Roman" w:hAnsi="Times New Roman" w:eastAsia="方正仿宋_GBK" w:cs="Times New Roman"/>
          <w:color w:val="auto"/>
          <w:sz w:val="32"/>
          <w:szCs w:val="32"/>
          <w:highlight w:val="none"/>
          <w:lang w:val="en-US" w:eastAsia="zh-CN"/>
        </w:rPr>
        <w:t>（注：①贷款余额统计</w:t>
      </w:r>
      <w:r>
        <w:rPr>
          <w:rFonts w:hint="default" w:ascii="Times New Roman" w:hAnsi="Times New Roman" w:eastAsia="方正仿宋_GBK" w:cs="Times New Roman"/>
          <w:b/>
          <w:bCs/>
          <w:color w:val="auto"/>
          <w:sz w:val="32"/>
          <w:szCs w:val="32"/>
          <w:highlight w:val="none"/>
          <w:lang w:val="en-US" w:eastAsia="zh-CN"/>
        </w:rPr>
        <w:t>不含撮合业务及低风险业务对应的产品</w:t>
      </w:r>
      <w:r>
        <w:rPr>
          <w:rFonts w:hint="eastAsia" w:ascii="Times New Roman" w:hAnsi="Times New Roman" w:eastAsia="方正仿宋_GBK" w:cs="Times New Roman"/>
          <w:b/>
          <w:bCs/>
          <w:color w:val="auto"/>
          <w:sz w:val="32"/>
          <w:szCs w:val="32"/>
          <w:highlight w:val="none"/>
          <w:lang w:val="en-US" w:eastAsia="zh-CN"/>
        </w:rPr>
        <w:t>；②</w:t>
      </w:r>
      <w:r>
        <w:rPr>
          <w:rFonts w:hint="default" w:ascii="Times New Roman" w:hAnsi="Times New Roman" w:eastAsia="方正仿宋_GBK" w:cs="Times New Roman"/>
          <w:color w:val="auto"/>
          <w:sz w:val="32"/>
          <w:szCs w:val="32"/>
          <w:highlight w:val="none"/>
          <w:lang w:val="en-US" w:eastAsia="zh-CN"/>
        </w:rPr>
        <w:t>贷款主体统计范围为</w:t>
      </w:r>
      <w:r>
        <w:rPr>
          <w:rFonts w:hint="eastAsia" w:ascii="Times New Roman" w:hAnsi="Times New Roman" w:eastAsia="方正仿宋_GBK" w:cs="Times New Roman"/>
          <w:b/>
          <w:bCs/>
          <w:color w:val="auto"/>
          <w:sz w:val="32"/>
          <w:szCs w:val="32"/>
          <w:highlight w:val="none"/>
          <w:lang w:val="en-US" w:eastAsia="zh-CN"/>
        </w:rPr>
        <w:t>招标人</w:t>
      </w:r>
      <w:r>
        <w:rPr>
          <w:rFonts w:hint="default" w:ascii="Times New Roman" w:hAnsi="Times New Roman" w:eastAsia="方正仿宋_GBK" w:cs="Times New Roman"/>
          <w:b/>
          <w:bCs/>
          <w:color w:val="auto"/>
          <w:sz w:val="32"/>
          <w:szCs w:val="32"/>
          <w:highlight w:val="none"/>
          <w:lang w:val="en-US" w:eastAsia="zh-CN"/>
        </w:rPr>
        <w:t>、</w:t>
      </w:r>
      <w:r>
        <w:rPr>
          <w:rFonts w:hint="eastAsia" w:ascii="Times New Roman" w:hAnsi="Times New Roman" w:eastAsia="方正仿宋_GBK" w:cs="Times New Roman"/>
          <w:b/>
          <w:bCs/>
          <w:color w:val="auto"/>
          <w:sz w:val="32"/>
          <w:szCs w:val="32"/>
          <w:highlight w:val="none"/>
          <w:lang w:val="en-US" w:eastAsia="zh-CN"/>
        </w:rPr>
        <w:t>泰州市</w:t>
      </w:r>
      <w:r>
        <w:rPr>
          <w:rFonts w:hint="default" w:ascii="Times New Roman" w:hAnsi="Times New Roman" w:eastAsia="方正仿宋_GBK" w:cs="Times New Roman"/>
          <w:b/>
          <w:bCs/>
          <w:color w:val="auto"/>
          <w:sz w:val="32"/>
          <w:szCs w:val="32"/>
          <w:highlight w:val="none"/>
          <w:lang w:val="en-US" w:eastAsia="zh-CN"/>
        </w:rPr>
        <w:t>惠民新城</w:t>
      </w:r>
      <w:r>
        <w:rPr>
          <w:rFonts w:hint="eastAsia" w:ascii="Times New Roman" w:hAnsi="Times New Roman" w:eastAsia="方正仿宋_GBK" w:cs="Times New Roman"/>
          <w:b/>
          <w:bCs/>
          <w:color w:val="auto"/>
          <w:sz w:val="32"/>
          <w:szCs w:val="32"/>
          <w:highlight w:val="none"/>
          <w:lang w:val="en-US" w:eastAsia="zh-CN"/>
        </w:rPr>
        <w:t>建设有限公司</w:t>
      </w:r>
      <w:r>
        <w:rPr>
          <w:rFonts w:hint="eastAsia"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详见附件一）</w:t>
      </w:r>
    </w:p>
    <w:p>
      <w:pPr>
        <w:tabs>
          <w:tab w:val="left" w:pos="2850"/>
          <w:tab w:val="center" w:pos="4153"/>
        </w:tabs>
        <w:adjustRightInd w:val="0"/>
        <w:snapToGrid w:val="0"/>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承销业绩。</w:t>
      </w:r>
      <w:r>
        <w:rPr>
          <w:rFonts w:hint="eastAsia" w:ascii="Times New Roman" w:hAnsi="Times New Roman" w:eastAsia="方正仿宋_GBK" w:cs="Times New Roman"/>
          <w:color w:val="auto"/>
          <w:sz w:val="32"/>
          <w:szCs w:val="32"/>
          <w:highlight w:val="none"/>
          <w:lang w:val="en-US" w:eastAsia="zh-CN"/>
        </w:rPr>
        <w:t>投标人</w:t>
      </w:r>
      <w:r>
        <w:rPr>
          <w:rFonts w:hint="default" w:ascii="Times New Roman" w:hAnsi="Times New Roman" w:eastAsia="方正仿宋_GBK" w:cs="Times New Roman"/>
          <w:color w:val="auto"/>
          <w:sz w:val="32"/>
          <w:szCs w:val="32"/>
          <w:highlight w:val="none"/>
          <w:lang w:val="en-US" w:eastAsia="zh-CN"/>
        </w:rPr>
        <w:t>应具有从事非金融企业债务融资工具承销业务相关经验，需提供</w:t>
      </w:r>
      <w:r>
        <w:rPr>
          <w:rFonts w:hint="eastAsia" w:ascii="Times New Roman" w:hAnsi="Times New Roman" w:eastAsia="方正仿宋_GBK" w:cs="Times New Roman"/>
          <w:color w:val="auto"/>
          <w:sz w:val="32"/>
          <w:szCs w:val="32"/>
          <w:highlight w:val="none"/>
          <w:lang w:val="en-US" w:eastAsia="zh-CN"/>
        </w:rPr>
        <w:t>近</w:t>
      </w:r>
      <w:r>
        <w:rPr>
          <w:rFonts w:hint="default" w:ascii="Times New Roman" w:hAnsi="Times New Roman" w:eastAsia="方正仿宋_GBK" w:cs="Times New Roman"/>
          <w:color w:val="auto"/>
          <w:sz w:val="32"/>
          <w:szCs w:val="32"/>
          <w:highlight w:val="none"/>
          <w:lang w:val="en-US" w:eastAsia="zh-CN"/>
        </w:rPr>
        <w:t>两年（2021年</w:t>
      </w:r>
      <w:r>
        <w:rPr>
          <w:rFonts w:hint="eastAsia" w:ascii="Times New Roman" w:hAnsi="Times New Roman" w:eastAsia="方正仿宋_GBK" w:cs="Times New Roman"/>
          <w:color w:val="auto"/>
          <w:sz w:val="32"/>
          <w:szCs w:val="32"/>
          <w:highlight w:val="none"/>
          <w:lang w:val="en-US" w:eastAsia="zh-CN"/>
        </w:rPr>
        <w:t>和</w:t>
      </w:r>
      <w:r>
        <w:rPr>
          <w:rFonts w:hint="default" w:ascii="Times New Roman" w:hAnsi="Times New Roman" w:eastAsia="方正仿宋_GBK" w:cs="Times New Roman"/>
          <w:color w:val="auto"/>
          <w:sz w:val="32"/>
          <w:szCs w:val="32"/>
          <w:highlight w:val="none"/>
          <w:lang w:val="en-US" w:eastAsia="zh-CN"/>
        </w:rPr>
        <w:t>2022年）及近期（2023年1-</w:t>
      </w: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lang w:val="en-US" w:eastAsia="zh-CN"/>
        </w:rPr>
        <w:t>月）对泰州市城市建设投资集团有限公司、泰州市交通产业集团有限公司、泰州市文化旅游发展集团有限公司（泰州凤城河建设发展有限公司）、泰州市金融控股集团有限公司、泰州市现代农业发展集团有限公司和</w:t>
      </w:r>
      <w:r>
        <w:rPr>
          <w:rFonts w:hint="eastAsia" w:ascii="Times New Roman" w:hAnsi="Times New Roman" w:eastAsia="方正仿宋_GBK" w:cs="Times New Roman"/>
          <w:color w:val="auto"/>
          <w:sz w:val="32"/>
          <w:szCs w:val="32"/>
          <w:highlight w:val="none"/>
          <w:lang w:val="en-US" w:eastAsia="zh-CN"/>
        </w:rPr>
        <w:t>招标人</w:t>
      </w:r>
      <w:r>
        <w:rPr>
          <w:rFonts w:hint="default" w:ascii="Times New Roman" w:hAnsi="Times New Roman" w:eastAsia="方正仿宋_GBK" w:cs="Times New Roman"/>
          <w:color w:val="auto"/>
          <w:sz w:val="32"/>
          <w:szCs w:val="32"/>
          <w:highlight w:val="none"/>
          <w:lang w:val="en-US" w:eastAsia="zh-CN"/>
        </w:rPr>
        <w:t>在交易商协会已注册的规模（以交易商协会接受注册通知书为准）。</w:t>
      </w:r>
      <w:r>
        <w:rPr>
          <w:rFonts w:hint="eastAsia" w:ascii="Times New Roman" w:hAnsi="Times New Roman" w:eastAsia="方正仿宋_GBK" w:cs="Times New Roman"/>
          <w:color w:val="auto"/>
          <w:sz w:val="32"/>
          <w:szCs w:val="32"/>
          <w:highlight w:val="none"/>
          <w:lang w:val="en-US" w:eastAsia="zh-CN"/>
        </w:rPr>
        <w:t>（详见附件二）</w:t>
      </w:r>
    </w:p>
    <w:p>
      <w:pPr>
        <w:tabs>
          <w:tab w:val="left" w:pos="2850"/>
          <w:tab w:val="center" w:pos="4153"/>
        </w:tabs>
        <w:adjustRightInd w:val="0"/>
        <w:snapToGrid w:val="0"/>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a.</w:t>
      </w:r>
      <w:r>
        <w:rPr>
          <w:rFonts w:hint="default" w:ascii="Times New Roman" w:hAnsi="Times New Roman" w:eastAsia="方正仿宋_GBK" w:cs="Times New Roman"/>
          <w:color w:val="auto"/>
          <w:sz w:val="32"/>
          <w:szCs w:val="32"/>
          <w:highlight w:val="none"/>
          <w:lang w:val="en-US" w:eastAsia="zh-CN"/>
        </w:rPr>
        <w:t>本条中非金融企业债务融资工具统计范围为中期票据、定向债务融资工具、短期融资券、超短期融资券等标准化协会债券产品。</w:t>
      </w:r>
    </w:p>
    <w:p>
      <w:pPr>
        <w:tabs>
          <w:tab w:val="left" w:pos="2850"/>
          <w:tab w:val="center" w:pos="4153"/>
        </w:tabs>
        <w:adjustRightInd w:val="0"/>
        <w:snapToGrid w:val="0"/>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b.</w:t>
      </w:r>
      <w:r>
        <w:rPr>
          <w:rFonts w:hint="default" w:ascii="Times New Roman" w:hAnsi="Times New Roman" w:eastAsia="方正仿宋_GBK" w:cs="Times New Roman"/>
          <w:color w:val="auto"/>
          <w:sz w:val="32"/>
          <w:szCs w:val="32"/>
          <w:highlight w:val="none"/>
          <w:lang w:val="en-US" w:eastAsia="zh-CN"/>
        </w:rPr>
        <w:t>统计金额以各家实际承销金额为准。</w:t>
      </w:r>
      <w:r>
        <w:rPr>
          <w:rFonts w:hint="eastAsia" w:ascii="Times New Roman" w:hAnsi="Times New Roman" w:eastAsia="方正仿宋_GBK" w:cs="Times New Roman"/>
          <w:color w:val="auto"/>
          <w:sz w:val="32"/>
          <w:szCs w:val="32"/>
          <w:highlight w:val="none"/>
          <w:lang w:val="en-US" w:eastAsia="zh-CN"/>
        </w:rPr>
        <w:t>（投标人需</w:t>
      </w:r>
      <w:r>
        <w:rPr>
          <w:rFonts w:hint="default" w:ascii="Times New Roman" w:hAnsi="Times New Roman" w:eastAsia="方正仿宋_GBK" w:cs="Times New Roman"/>
          <w:color w:val="auto"/>
          <w:sz w:val="32"/>
          <w:szCs w:val="32"/>
          <w:highlight w:val="none"/>
          <w:lang w:val="en-US" w:eastAsia="zh-CN"/>
        </w:rPr>
        <w:t>提供</w:t>
      </w:r>
      <w:r>
        <w:rPr>
          <w:rFonts w:hint="eastAsia" w:ascii="Times New Roman" w:hAnsi="Times New Roman" w:eastAsia="方正仿宋_GBK" w:cs="Times New Roman"/>
          <w:color w:val="auto"/>
          <w:sz w:val="32"/>
          <w:szCs w:val="32"/>
          <w:highlight w:val="none"/>
          <w:lang w:val="en-US" w:eastAsia="zh-CN"/>
        </w:rPr>
        <w:t>Wind系统查询的主承金额分摊截图或</w:t>
      </w:r>
      <w:r>
        <w:rPr>
          <w:rFonts w:hint="default" w:ascii="Times New Roman" w:hAnsi="Times New Roman" w:eastAsia="方正仿宋_GBK" w:cs="Times New Roman"/>
          <w:color w:val="auto"/>
          <w:sz w:val="32"/>
          <w:szCs w:val="32"/>
          <w:highlight w:val="none"/>
          <w:lang w:val="en-US" w:eastAsia="zh-CN"/>
        </w:rPr>
        <w:t>承销协议，并按照承销比例计算规模指标</w:t>
      </w:r>
      <w:r>
        <w:rPr>
          <w:rFonts w:hint="eastAsia" w:ascii="Times New Roman" w:hAnsi="Times New Roman" w:eastAsia="方正仿宋_GBK" w:cs="Times New Roman"/>
          <w:color w:val="auto"/>
          <w:sz w:val="32"/>
          <w:szCs w:val="32"/>
          <w:highlight w:val="none"/>
          <w:lang w:val="en-US" w:eastAsia="zh-CN"/>
        </w:rPr>
        <w:t>）</w:t>
      </w:r>
    </w:p>
    <w:p>
      <w:pPr>
        <w:pStyle w:val="3"/>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历史承销表现。近两年（2021年</w:t>
      </w:r>
      <w:r>
        <w:rPr>
          <w:rFonts w:hint="eastAsia" w:ascii="Times New Roman" w:hAnsi="Times New Roman" w:eastAsia="方正仿宋_GBK" w:cs="Times New Roman"/>
          <w:color w:val="auto"/>
          <w:sz w:val="32"/>
          <w:szCs w:val="32"/>
          <w:highlight w:val="none"/>
          <w:lang w:val="en-US" w:eastAsia="zh-CN"/>
        </w:rPr>
        <w:t>和</w:t>
      </w:r>
      <w:r>
        <w:rPr>
          <w:rFonts w:hint="default" w:ascii="Times New Roman" w:hAnsi="Times New Roman" w:eastAsia="方正仿宋_GBK" w:cs="Times New Roman"/>
          <w:color w:val="auto"/>
          <w:sz w:val="32"/>
          <w:szCs w:val="32"/>
          <w:highlight w:val="none"/>
          <w:lang w:val="en-US" w:eastAsia="zh-CN"/>
        </w:rPr>
        <w:t>2022年）及近期（2023年1-</w:t>
      </w: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lang w:val="en-US" w:eastAsia="zh-CN"/>
        </w:rPr>
        <w:t>月）承销的上述国有企业银行间交易商协会产品的发行票面利率与</w:t>
      </w:r>
      <w:r>
        <w:rPr>
          <w:rFonts w:hint="eastAsia" w:ascii="Times New Roman" w:hAnsi="Times New Roman" w:eastAsia="方正仿宋_GBK" w:cs="Times New Roman"/>
          <w:color w:val="auto"/>
          <w:sz w:val="32"/>
          <w:szCs w:val="32"/>
          <w:highlight w:val="none"/>
          <w:lang w:val="en-US" w:eastAsia="zh-CN"/>
        </w:rPr>
        <w:t>Wind系统查询的</w:t>
      </w:r>
      <w:r>
        <w:rPr>
          <w:rFonts w:hint="default" w:ascii="Times New Roman" w:hAnsi="Times New Roman" w:eastAsia="方正仿宋_GBK" w:cs="Times New Roman"/>
          <w:color w:val="auto"/>
          <w:sz w:val="32"/>
          <w:szCs w:val="32"/>
          <w:highlight w:val="none"/>
          <w:lang w:val="en-US" w:eastAsia="zh-CN"/>
        </w:rPr>
        <w:t>该支债券上市首日中</w:t>
      </w:r>
      <w:r>
        <w:rPr>
          <w:rFonts w:hint="eastAsia" w:ascii="Times New Roman" w:hAnsi="Times New Roman" w:eastAsia="方正仿宋_GBK" w:cs="Times New Roman"/>
          <w:color w:val="auto"/>
          <w:sz w:val="32"/>
          <w:szCs w:val="32"/>
          <w:highlight w:val="none"/>
          <w:lang w:val="en-US" w:eastAsia="zh-CN"/>
        </w:rPr>
        <w:t>债</w:t>
      </w:r>
      <w:r>
        <w:rPr>
          <w:rFonts w:hint="default" w:ascii="Times New Roman" w:hAnsi="Times New Roman" w:eastAsia="方正仿宋_GBK" w:cs="Times New Roman"/>
          <w:color w:val="auto"/>
          <w:sz w:val="32"/>
          <w:szCs w:val="32"/>
          <w:highlight w:val="none"/>
          <w:lang w:val="en-US" w:eastAsia="zh-CN"/>
        </w:rPr>
        <w:t>估值对比情况。</w:t>
      </w:r>
      <w:r>
        <w:rPr>
          <w:rFonts w:hint="eastAsia" w:ascii="Times New Roman" w:hAnsi="Times New Roman" w:eastAsia="方正仿宋_GBK" w:cs="Times New Roman"/>
          <w:color w:val="auto"/>
          <w:sz w:val="32"/>
          <w:szCs w:val="32"/>
          <w:highlight w:val="none"/>
          <w:lang w:val="en-US" w:eastAsia="zh-CN"/>
        </w:rPr>
        <w:t>（详见附件三）</w:t>
      </w:r>
      <w:r>
        <w:rPr>
          <w:rFonts w:hint="eastAsia" w:ascii="Times New Roman" w:hAnsi="Times New Roman" w:eastAsia="方正仿宋_GBK" w:cs="Times New Roman"/>
          <w:color w:val="auto"/>
          <w:sz w:val="32"/>
          <w:szCs w:val="32"/>
          <w:highlight w:val="none"/>
          <w:lang w:val="en-US" w:eastAsia="zh-CN"/>
        </w:rPr>
        <w:br w:type="textWrapping"/>
      </w:r>
      <w:r>
        <w:rPr>
          <w:rFonts w:hint="eastAsia" w:ascii="Times New Roman" w:hAnsi="Times New Roman" w:eastAsia="方正仿宋_GBK" w:cs="Times New Roman"/>
          <w:color w:val="auto"/>
          <w:sz w:val="32"/>
          <w:szCs w:val="32"/>
          <w:highlight w:val="none"/>
          <w:lang w:val="en-US" w:eastAsia="zh-CN"/>
        </w:rPr>
        <w:t xml:space="preserve">    （4）</w:t>
      </w:r>
      <w:r>
        <w:rPr>
          <w:rFonts w:hint="default" w:ascii="Times New Roman" w:hAnsi="Times New Roman" w:eastAsia="方正仿宋_GBK" w:cs="Times New Roman"/>
          <w:color w:val="auto"/>
          <w:sz w:val="32"/>
          <w:szCs w:val="32"/>
          <w:highlight w:val="none"/>
          <w:lang w:val="en-US" w:eastAsia="zh-CN"/>
        </w:rPr>
        <w:t>承销费率。就发行提供的承销服务所收取的承销费费率（以年承销费率报价）。根据实际发行规模及资金实际使用期限计算。</w:t>
      </w:r>
      <w:r>
        <w:rPr>
          <w:rFonts w:hint="eastAsia" w:ascii="Times New Roman" w:hAnsi="Times New Roman" w:eastAsia="方正仿宋_GBK" w:cs="Times New Roman"/>
          <w:color w:val="auto"/>
          <w:sz w:val="32"/>
          <w:szCs w:val="32"/>
          <w:highlight w:val="none"/>
          <w:lang w:val="en-US" w:eastAsia="zh-CN"/>
        </w:rPr>
        <w:t>（详见附件四）</w:t>
      </w:r>
    </w:p>
    <w:p>
      <w:pPr>
        <w:tabs>
          <w:tab w:val="left" w:pos="2850"/>
          <w:tab w:val="center" w:pos="4153"/>
        </w:tabs>
        <w:adjustRightInd w:val="0"/>
        <w:snapToGrid w:val="0"/>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lang w:val="en-US" w:eastAsia="zh-CN"/>
        </w:rPr>
        <w:t>本期债券</w:t>
      </w:r>
      <w:r>
        <w:rPr>
          <w:rFonts w:hint="eastAsia" w:ascii="Times New Roman" w:hAnsi="Times New Roman" w:eastAsia="方正仿宋_GBK" w:cs="Times New Roman"/>
          <w:color w:val="auto"/>
          <w:sz w:val="32"/>
          <w:szCs w:val="32"/>
          <w:highlight w:val="none"/>
          <w:lang w:val="en-US" w:eastAsia="zh-CN"/>
        </w:rPr>
        <w:t>认购</w:t>
      </w:r>
      <w:r>
        <w:rPr>
          <w:rFonts w:hint="default" w:ascii="Times New Roman" w:hAnsi="Times New Roman" w:eastAsia="方正仿宋_GBK" w:cs="Times New Roman"/>
          <w:color w:val="auto"/>
          <w:sz w:val="32"/>
          <w:szCs w:val="32"/>
          <w:highlight w:val="none"/>
          <w:lang w:val="en-US" w:eastAsia="zh-CN"/>
        </w:rPr>
        <w:t>规模。</w:t>
      </w:r>
      <w:r>
        <w:rPr>
          <w:rFonts w:hint="eastAsia" w:ascii="Times New Roman" w:hAnsi="Times New Roman" w:eastAsia="方正仿宋_GBK" w:cs="Times New Roman"/>
          <w:color w:val="auto"/>
          <w:sz w:val="32"/>
          <w:szCs w:val="32"/>
          <w:highlight w:val="none"/>
          <w:lang w:val="en-US" w:eastAsia="zh-CN"/>
        </w:rPr>
        <w:t>投标人</w:t>
      </w:r>
      <w:r>
        <w:rPr>
          <w:rFonts w:hint="default" w:ascii="Times New Roman" w:hAnsi="Times New Roman" w:eastAsia="方正仿宋_GBK" w:cs="Times New Roman"/>
          <w:color w:val="auto"/>
          <w:sz w:val="32"/>
          <w:szCs w:val="32"/>
          <w:highlight w:val="none"/>
          <w:lang w:val="en-US" w:eastAsia="zh-CN"/>
        </w:rPr>
        <w:t>需书面承诺本期债券发行时，</w:t>
      </w:r>
      <w:r>
        <w:rPr>
          <w:rFonts w:hint="eastAsia" w:ascii="Times New Roman" w:hAnsi="Times New Roman" w:eastAsia="方正仿宋_GBK" w:cs="Times New Roman"/>
          <w:color w:val="auto"/>
          <w:sz w:val="32"/>
          <w:szCs w:val="32"/>
          <w:highlight w:val="none"/>
          <w:lang w:val="en-US" w:eastAsia="zh-CN"/>
        </w:rPr>
        <w:t>拟使用自有资金认购</w:t>
      </w:r>
      <w:r>
        <w:rPr>
          <w:rFonts w:hint="default" w:ascii="Times New Roman" w:hAnsi="Times New Roman" w:eastAsia="方正仿宋_GBK" w:cs="Times New Roman"/>
          <w:color w:val="auto"/>
          <w:sz w:val="32"/>
          <w:szCs w:val="32"/>
          <w:highlight w:val="none"/>
          <w:lang w:val="en-US" w:eastAsia="zh-CN"/>
        </w:rPr>
        <w:t>的最低比例。（</w:t>
      </w:r>
      <w:r>
        <w:rPr>
          <w:rFonts w:hint="eastAsia" w:ascii="Times New Roman" w:hAnsi="Times New Roman" w:eastAsia="方正仿宋_GBK" w:cs="Times New Roman"/>
          <w:color w:val="auto"/>
          <w:sz w:val="32"/>
          <w:szCs w:val="32"/>
          <w:highlight w:val="none"/>
          <w:lang w:val="en-US" w:eastAsia="zh-CN"/>
        </w:rPr>
        <w:t>需提交债券投资授信批复</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（详见附件五）</w:t>
      </w:r>
    </w:p>
    <w:p>
      <w:pPr>
        <w:tabs>
          <w:tab w:val="left" w:pos="2850"/>
          <w:tab w:val="center" w:pos="4153"/>
        </w:tabs>
        <w:adjustRightInd w:val="0"/>
        <w:snapToGrid w:val="0"/>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有效投标文件不足3人时，招标人将根据招标文件及相关规定作出是否具备竞争性的判定，按评标办法继续评标，以综合评分由高到低的顺序确定拟中标承销机构并予公示；招标人也可以决定转入竞争性谈判或另行组织招标。</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3.出现下列情况之一的，按无效投标文件处理：</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（1）未按招标文件规定的格式填写，投标文件内容不全或关键字迹模糊、无法辨认的；</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（2）投标人递交两份或多份内容不同的投标文件，或在一份投标文件中对同一招标项目报有两个或多个报价，且未声明哪一个有效，按招标文件规定提交备选方案的除外；</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（3）投标文件中的投标函未加盖投标人公章及其法定代表人或其委托代理人签字或盖章的；</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（4）明显不符合技术规范、技术标准、质量标准及质量目标的要求；</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（5）投标人报价高于招标文件规定的最高限价的；</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（6）投标人以他人名义投标，或者与招标人、其他投标人串通投标，或者以行贿等违法违规手段谋取中标的；</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（7）投标文件不满足招标文件对项目内容及服务费结算方式等实质性要求的。</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九、其他事宜</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1.招标人：泰州海陵城市发展集团有限公司</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联系人：闫女士</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电话：0523-86213638</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联系地址：泰州市海陵区府前路3幢1号201室（融资业务部）</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2.本招标文件所称“招标”“投标”“中标”等用语仅为表述方便，不适用招标投标法律进行解释和定义。在法律许可范围内，招标人对招标文件有权作出解释。</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3.本项目为非强制招标项目，招标人不负责解释未中标理由。如有异议由招标人负责处理答复。</w:t>
      </w:r>
    </w:p>
    <w:p>
      <w:pPr>
        <w:tabs>
          <w:tab w:val="left" w:pos="2850"/>
          <w:tab w:val="center" w:pos="4153"/>
        </w:tabs>
        <w:adjustRightInd w:val="0"/>
        <w:snapToGrid w:val="0"/>
        <w:spacing w:line="560" w:lineRule="exact"/>
        <w:ind w:firstLine="0" w:firstLineChars="0"/>
        <w:jc w:val="right"/>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泰州海陵城市发展集团有限公司</w:t>
      </w:r>
    </w:p>
    <w:p>
      <w:pPr>
        <w:keepNext w:val="0"/>
        <w:keepLines w:val="0"/>
        <w:pageBreakBefore w:val="0"/>
        <w:widowControl w:val="0"/>
        <w:tabs>
          <w:tab w:val="left" w:pos="2850"/>
          <w:tab w:val="center" w:pos="4153"/>
        </w:tabs>
        <w:kinsoku/>
        <w:wordWrap/>
        <w:overflowPunct/>
        <w:topLinePunct w:val="0"/>
        <w:autoSpaceDE w:val="0"/>
        <w:autoSpaceDN w:val="0"/>
        <w:bidi w:val="0"/>
        <w:adjustRightInd w:val="0"/>
        <w:snapToGrid w:val="0"/>
        <w:spacing w:line="560" w:lineRule="exact"/>
        <w:ind w:right="880" w:rightChars="400" w:firstLine="640" w:firstLineChars="200"/>
        <w:jc w:val="right"/>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32"/>
          <w:szCs w:val="32"/>
          <w:highlight w:val="none"/>
          <w:lang w:val="en-US" w:eastAsia="zh-CN"/>
        </w:rPr>
        <w:t>2023年6月14</w:t>
      </w:r>
      <w:bookmarkStart w:id="1" w:name="_GoBack"/>
      <w:bookmarkEnd w:id="1"/>
      <w:r>
        <w:rPr>
          <w:rFonts w:hint="eastAsia" w:ascii="Times New Roman" w:hAnsi="Times New Roman" w:eastAsia="方正仿宋_GBK" w:cs="Times New Roman"/>
          <w:color w:val="auto"/>
          <w:sz w:val="32"/>
          <w:szCs w:val="32"/>
          <w:highlight w:val="none"/>
          <w:lang w:val="en-US" w:eastAsia="zh-CN"/>
        </w:rPr>
        <w:t xml:space="preserve">日 </w:t>
      </w: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附件：</w:t>
      </w:r>
    </w:p>
    <w:p>
      <w:pPr>
        <w:keepNext w:val="0"/>
        <w:keepLines w:val="0"/>
        <w:pageBreakBefore w:val="0"/>
        <w:numPr>
          <w:ilvl w:val="-1"/>
          <w:numId w:val="0"/>
        </w:numPr>
        <w:kinsoku/>
        <w:overflowPunct/>
        <w:topLinePunct w:val="0"/>
        <w:autoSpaceDE w:val="0"/>
        <w:autoSpaceDN w:val="0"/>
        <w:bidi w:val="0"/>
        <w:adjustRightInd w:val="0"/>
        <w:snapToGrid w:val="0"/>
        <w:spacing w:line="594" w:lineRule="exact"/>
        <w:ind w:firstLine="0" w:firstLineChars="0"/>
        <w:textAlignment w:val="auto"/>
        <w:rPr>
          <w:rFonts w:hint="default" w:ascii="Times New Roman" w:hAnsi="Times New Roman" w:eastAsia="方正仿宋_GBK" w:cs="Times New Roman"/>
          <w:b/>
          <w:bCs/>
          <w:color w:val="auto"/>
          <w:sz w:val="28"/>
          <w:szCs w:val="28"/>
          <w:highlight w:val="none"/>
        </w:rPr>
      </w:pPr>
      <w:r>
        <w:rPr>
          <w:rFonts w:hint="eastAsia" w:ascii="Times New Roman" w:hAnsi="Times New Roman" w:eastAsia="方正仿宋_GBK" w:cs="Times New Roman"/>
          <w:b/>
          <w:bCs/>
          <w:color w:val="auto"/>
          <w:sz w:val="28"/>
          <w:szCs w:val="28"/>
          <w:highlight w:val="none"/>
          <w:lang w:val="en-US" w:eastAsia="zh-CN"/>
        </w:rPr>
        <w:t>附件一：</w:t>
      </w:r>
      <w:r>
        <w:rPr>
          <w:rFonts w:hint="default" w:ascii="Times New Roman" w:hAnsi="Times New Roman" w:eastAsia="方正仿宋_GBK" w:cs="Times New Roman"/>
          <w:b/>
          <w:bCs/>
          <w:color w:val="auto"/>
          <w:sz w:val="28"/>
          <w:szCs w:val="28"/>
          <w:highlight w:val="none"/>
        </w:rPr>
        <w:t>贷款余额</w:t>
      </w:r>
    </w:p>
    <w:p>
      <w:pPr>
        <w:keepNext w:val="0"/>
        <w:keepLines w:val="0"/>
        <w:pageBreakBefore w:val="0"/>
        <w:numPr>
          <w:ilvl w:val="0"/>
          <w:numId w:val="0"/>
        </w:numPr>
        <w:kinsoku/>
        <w:overflowPunct/>
        <w:topLinePunct w:val="0"/>
        <w:autoSpaceDE w:val="0"/>
        <w:autoSpaceDN w:val="0"/>
        <w:bidi w:val="0"/>
        <w:adjustRightInd w:val="0"/>
        <w:snapToGrid w:val="0"/>
        <w:spacing w:line="594"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截至202</w:t>
      </w:r>
      <w:r>
        <w:rPr>
          <w:rFonts w:hint="eastAsia"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年</w:t>
      </w:r>
      <w:r>
        <w:rPr>
          <w:rFonts w:hint="eastAsia"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月末贷款余额情况</w:t>
      </w:r>
    </w:p>
    <w:p>
      <w:pPr>
        <w:keepNext w:val="0"/>
        <w:keepLines w:val="0"/>
        <w:pageBreakBefore w:val="0"/>
        <w:kinsoku/>
        <w:wordWrap w:val="0"/>
        <w:overflowPunct/>
        <w:topLinePunct w:val="0"/>
        <w:autoSpaceDE w:val="0"/>
        <w:autoSpaceDN w:val="0"/>
        <w:bidi w:val="0"/>
        <w:adjustRightInd w:val="0"/>
        <w:snapToGrid w:val="0"/>
        <w:spacing w:line="594" w:lineRule="exact"/>
        <w:ind w:firstLine="560" w:firstLineChars="200"/>
        <w:jc w:val="right"/>
        <w:textAlignment w:val="auto"/>
        <w:rPr>
          <w:rFonts w:hint="default" w:ascii="Times New Roman" w:hAnsi="Times New Roman" w:eastAsia="方正仿宋_GBK" w:cs="Times New Roman"/>
          <w:color w:val="auto"/>
          <w:sz w:val="28"/>
          <w:szCs w:val="28"/>
          <w:highlight w:val="none"/>
          <w:lang w:val="en-US" w:bidi="ar-SA"/>
        </w:rPr>
      </w:pPr>
      <w:r>
        <w:rPr>
          <w:rFonts w:hint="default" w:ascii="Times New Roman" w:hAnsi="Times New Roman" w:eastAsia="方正仿宋_GBK" w:cs="Times New Roman"/>
          <w:color w:val="auto"/>
          <w:sz w:val="28"/>
          <w:szCs w:val="28"/>
          <w:highlight w:val="none"/>
        </w:rPr>
        <w:t>单位：亿元</w:t>
      </w:r>
    </w:p>
    <w:tbl>
      <w:tblPr>
        <w:tblStyle w:val="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524"/>
        <w:gridCol w:w="1524"/>
        <w:gridCol w:w="1524"/>
        <w:gridCol w:w="1524"/>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8" w:type="pct"/>
            <w:vAlign w:val="center"/>
          </w:tcPr>
          <w:p>
            <w:pPr>
              <w:keepNext w:val="0"/>
              <w:keepLines w:val="0"/>
              <w:pageBreakBefore w:val="0"/>
              <w:kinsoku/>
              <w:overflowPunct/>
              <w:topLinePunct w:val="0"/>
              <w:autoSpaceDE w:val="0"/>
              <w:autoSpaceDN w:val="0"/>
              <w:bidi w:val="0"/>
              <w:adjustRightInd w:val="0"/>
              <w:snapToGrid w:val="0"/>
              <w:spacing w:line="594" w:lineRule="exact"/>
              <w:jc w:val="center"/>
              <w:textAlignment w:val="auto"/>
              <w:rPr>
                <w:rFonts w:hint="default" w:ascii="Times New Roman" w:hAnsi="Times New Roman" w:eastAsia="方正仿宋_GBK" w:cs="Times New Roman"/>
                <w:b/>
                <w:bCs/>
                <w:color w:val="auto"/>
                <w:sz w:val="28"/>
                <w:szCs w:val="28"/>
                <w:highlight w:val="none"/>
                <w:lang w:val="en-US" w:eastAsia="zh-CN"/>
              </w:rPr>
            </w:pPr>
            <w:r>
              <w:rPr>
                <w:rFonts w:hint="default" w:ascii="Times New Roman" w:hAnsi="Times New Roman" w:eastAsia="方正仿宋_GBK" w:cs="Times New Roman"/>
                <w:b/>
                <w:bCs/>
                <w:color w:val="auto"/>
                <w:sz w:val="28"/>
                <w:szCs w:val="28"/>
                <w:highlight w:val="none"/>
                <w:lang w:val="en-US" w:eastAsia="zh-CN"/>
              </w:rPr>
              <w:t>序号</w:t>
            </w:r>
          </w:p>
        </w:tc>
        <w:tc>
          <w:tcPr>
            <w:tcW w:w="900" w:type="pct"/>
            <w:vAlign w:val="center"/>
          </w:tcPr>
          <w:p>
            <w:pPr>
              <w:keepNext w:val="0"/>
              <w:keepLines w:val="0"/>
              <w:pageBreakBefore w:val="0"/>
              <w:kinsoku/>
              <w:overflowPunct/>
              <w:topLinePunct w:val="0"/>
              <w:autoSpaceDE w:val="0"/>
              <w:autoSpaceDN w:val="0"/>
              <w:bidi w:val="0"/>
              <w:adjustRightInd w:val="0"/>
              <w:snapToGrid w:val="0"/>
              <w:spacing w:line="594" w:lineRule="exact"/>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贷款品种</w:t>
            </w:r>
          </w:p>
        </w:tc>
        <w:tc>
          <w:tcPr>
            <w:tcW w:w="900" w:type="pct"/>
            <w:vAlign w:val="center"/>
          </w:tcPr>
          <w:p>
            <w:pPr>
              <w:keepNext w:val="0"/>
              <w:keepLines w:val="0"/>
              <w:pageBreakBefore w:val="0"/>
              <w:kinsoku/>
              <w:overflowPunct/>
              <w:topLinePunct w:val="0"/>
              <w:autoSpaceDE w:val="0"/>
              <w:autoSpaceDN w:val="0"/>
              <w:bidi w:val="0"/>
              <w:adjustRightInd w:val="0"/>
              <w:snapToGrid w:val="0"/>
              <w:spacing w:line="594" w:lineRule="exact"/>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贷款单位</w:t>
            </w:r>
          </w:p>
        </w:tc>
        <w:tc>
          <w:tcPr>
            <w:tcW w:w="900" w:type="pct"/>
            <w:vAlign w:val="center"/>
          </w:tcPr>
          <w:p>
            <w:pPr>
              <w:keepNext w:val="0"/>
              <w:keepLines w:val="0"/>
              <w:pageBreakBefore w:val="0"/>
              <w:kinsoku/>
              <w:overflowPunct/>
              <w:topLinePunct w:val="0"/>
              <w:autoSpaceDE w:val="0"/>
              <w:autoSpaceDN w:val="0"/>
              <w:bidi w:val="0"/>
              <w:adjustRightInd w:val="0"/>
              <w:snapToGrid w:val="0"/>
              <w:spacing w:line="594" w:lineRule="exact"/>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贷款金额</w:t>
            </w:r>
          </w:p>
        </w:tc>
        <w:tc>
          <w:tcPr>
            <w:tcW w:w="900" w:type="pct"/>
            <w:vAlign w:val="center"/>
          </w:tcPr>
          <w:p>
            <w:pPr>
              <w:keepNext w:val="0"/>
              <w:keepLines w:val="0"/>
              <w:pageBreakBefore w:val="0"/>
              <w:kinsoku/>
              <w:overflowPunct/>
              <w:topLinePunct w:val="0"/>
              <w:autoSpaceDE w:val="0"/>
              <w:autoSpaceDN w:val="0"/>
              <w:bidi w:val="0"/>
              <w:adjustRightInd w:val="0"/>
              <w:snapToGrid w:val="0"/>
              <w:spacing w:line="594" w:lineRule="exact"/>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贷款余额</w:t>
            </w:r>
          </w:p>
        </w:tc>
        <w:tc>
          <w:tcPr>
            <w:tcW w:w="901" w:type="pct"/>
            <w:vAlign w:val="center"/>
          </w:tcPr>
          <w:p>
            <w:pPr>
              <w:keepNext w:val="0"/>
              <w:keepLines w:val="0"/>
              <w:pageBreakBefore w:val="0"/>
              <w:kinsoku/>
              <w:overflowPunct/>
              <w:topLinePunct w:val="0"/>
              <w:autoSpaceDE w:val="0"/>
              <w:autoSpaceDN w:val="0"/>
              <w:bidi w:val="0"/>
              <w:adjustRightInd w:val="0"/>
              <w:snapToGrid w:val="0"/>
              <w:spacing w:line="594" w:lineRule="exact"/>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8" w:type="pct"/>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c>
          <w:tcPr>
            <w:tcW w:w="900" w:type="pct"/>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c>
          <w:tcPr>
            <w:tcW w:w="900" w:type="pct"/>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c>
          <w:tcPr>
            <w:tcW w:w="900" w:type="pct"/>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c>
          <w:tcPr>
            <w:tcW w:w="900" w:type="pct"/>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c>
          <w:tcPr>
            <w:tcW w:w="901" w:type="pct"/>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8" w:type="pct"/>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c>
          <w:tcPr>
            <w:tcW w:w="900" w:type="pct"/>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c>
          <w:tcPr>
            <w:tcW w:w="900" w:type="pct"/>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c>
          <w:tcPr>
            <w:tcW w:w="900" w:type="pct"/>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c>
          <w:tcPr>
            <w:tcW w:w="900" w:type="pct"/>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c>
          <w:tcPr>
            <w:tcW w:w="901" w:type="pct"/>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8" w:type="pct"/>
            <w:vAlign w:val="center"/>
          </w:tcPr>
          <w:p>
            <w:pPr>
              <w:keepNext w:val="0"/>
              <w:keepLines w:val="0"/>
              <w:pageBreakBefore w:val="0"/>
              <w:kinsoku/>
              <w:overflowPunct/>
              <w:topLinePunct w:val="0"/>
              <w:autoSpaceDE w:val="0"/>
              <w:autoSpaceDN w:val="0"/>
              <w:bidi w:val="0"/>
              <w:adjustRightInd w:val="0"/>
              <w:snapToGrid w:val="0"/>
              <w:spacing w:line="594" w:lineRule="exact"/>
              <w:jc w:val="center"/>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b/>
                <w:bCs/>
                <w:color w:val="auto"/>
                <w:sz w:val="28"/>
                <w:szCs w:val="28"/>
                <w:highlight w:val="none"/>
                <w:lang w:val="en-US" w:eastAsia="zh-CN"/>
              </w:rPr>
              <w:t>合计</w:t>
            </w:r>
          </w:p>
        </w:tc>
        <w:tc>
          <w:tcPr>
            <w:tcW w:w="900" w:type="pct"/>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c>
          <w:tcPr>
            <w:tcW w:w="900" w:type="pct"/>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c>
          <w:tcPr>
            <w:tcW w:w="900" w:type="pct"/>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c>
          <w:tcPr>
            <w:tcW w:w="900" w:type="pct"/>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c>
          <w:tcPr>
            <w:tcW w:w="901" w:type="pct"/>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r>
    </w:tbl>
    <w:p>
      <w:pPr>
        <w:keepNext w:val="0"/>
        <w:keepLines w:val="0"/>
        <w:pageBreakBefore w:val="0"/>
        <w:kinsoku/>
        <w:overflowPunct/>
        <w:topLinePunct w:val="0"/>
        <w:autoSpaceDE w:val="0"/>
        <w:autoSpaceDN w:val="0"/>
        <w:bidi w:val="0"/>
        <w:adjustRightInd w:val="0"/>
        <w:snapToGrid w:val="0"/>
        <w:spacing w:line="594"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备注：</w:t>
      </w:r>
    </w:p>
    <w:p>
      <w:pPr>
        <w:keepNext w:val="0"/>
        <w:keepLines w:val="0"/>
        <w:pageBreakBefore w:val="0"/>
        <w:kinsoku/>
        <w:overflowPunct/>
        <w:topLinePunct w:val="0"/>
        <w:autoSpaceDE w:val="0"/>
        <w:autoSpaceDN w:val="0"/>
        <w:bidi w:val="0"/>
        <w:adjustRightInd w:val="0"/>
        <w:snapToGrid w:val="0"/>
        <w:spacing w:line="594" w:lineRule="exact"/>
        <w:ind w:firstLine="560" w:firstLineChars="200"/>
        <w:textAlignment w:val="auto"/>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sz w:val="28"/>
          <w:szCs w:val="28"/>
          <w:highlight w:val="none"/>
        </w:rPr>
        <w:t>1、贷款余额统计范围为</w:t>
      </w:r>
      <w:r>
        <w:rPr>
          <w:rFonts w:hint="default" w:ascii="Times New Roman" w:hAnsi="Times New Roman" w:eastAsia="方正仿宋_GBK" w:cs="Times New Roman"/>
          <w:color w:val="auto"/>
          <w:sz w:val="28"/>
          <w:szCs w:val="28"/>
          <w:highlight w:val="none"/>
          <w:lang w:val="en-US" w:eastAsia="zh-CN"/>
        </w:rPr>
        <w:t>海发</w:t>
      </w:r>
      <w:r>
        <w:rPr>
          <w:rFonts w:hint="default" w:ascii="Times New Roman" w:hAnsi="Times New Roman" w:eastAsia="方正仿宋_GBK" w:cs="Times New Roman"/>
          <w:color w:val="auto"/>
          <w:sz w:val="28"/>
          <w:szCs w:val="28"/>
          <w:highlight w:val="none"/>
        </w:rPr>
        <w:t>集团</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惠民新城</w:t>
      </w:r>
      <w:r>
        <w:rPr>
          <w:rFonts w:hint="default" w:ascii="Times New Roman" w:hAnsi="Times New Roman" w:eastAsia="方正仿宋_GBK" w:cs="Times New Roman"/>
          <w:color w:val="auto"/>
          <w:sz w:val="28"/>
          <w:szCs w:val="28"/>
          <w:highlight w:val="none"/>
        </w:rPr>
        <w:t>口径；</w:t>
      </w:r>
    </w:p>
    <w:p>
      <w:pPr>
        <w:keepNext w:val="0"/>
        <w:keepLines w:val="0"/>
        <w:pageBreakBefore w:val="0"/>
        <w:kinsoku/>
        <w:overflowPunct/>
        <w:topLinePunct w:val="0"/>
        <w:autoSpaceDE w:val="0"/>
        <w:autoSpaceDN w:val="0"/>
        <w:bidi w:val="0"/>
        <w:adjustRightInd w:val="0"/>
        <w:snapToGrid w:val="0"/>
        <w:spacing w:line="594"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2、贷款余额相关证明文件需加盖公章；</w:t>
      </w:r>
    </w:p>
    <w:p>
      <w:pPr>
        <w:keepNext w:val="0"/>
        <w:keepLines w:val="0"/>
        <w:pageBreakBefore w:val="0"/>
        <w:kinsoku/>
        <w:overflowPunct/>
        <w:topLinePunct w:val="0"/>
        <w:autoSpaceDE w:val="0"/>
        <w:autoSpaceDN w:val="0"/>
        <w:bidi w:val="0"/>
        <w:adjustRightInd w:val="0"/>
        <w:snapToGrid w:val="0"/>
        <w:spacing w:line="594"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3、贷款余额统计</w:t>
      </w:r>
      <w:r>
        <w:rPr>
          <w:rFonts w:hint="default" w:ascii="Times New Roman" w:hAnsi="Times New Roman" w:eastAsia="方正仿宋_GBK" w:cs="Times New Roman"/>
          <w:color w:val="auto"/>
          <w:sz w:val="28"/>
          <w:szCs w:val="28"/>
          <w:highlight w:val="none"/>
          <w:lang w:val="en-US" w:eastAsia="zh-CN"/>
        </w:rPr>
        <w:t>不含撮合业务及低风险业务对应的产品</w:t>
      </w:r>
    </w:p>
    <w:p>
      <w:pPr>
        <w:keepNext w:val="0"/>
        <w:keepLines w:val="0"/>
        <w:pageBreakBefore w:val="0"/>
        <w:kinsoku/>
        <w:overflowPunct/>
        <w:topLinePunct w:val="0"/>
        <w:autoSpaceDE w:val="0"/>
        <w:autoSpaceDN w:val="0"/>
        <w:bidi w:val="0"/>
        <w:adjustRightInd w:val="0"/>
        <w:snapToGrid w:val="0"/>
        <w:spacing w:line="594"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rPr>
        <w:t>、金融机构应确保所填报信息的真实性，不得弄虚作假或者隐瞒真相，否则一经发现，将取消金融机构的本次参与资格。</w:t>
      </w:r>
    </w:p>
    <w:p>
      <w:pPr>
        <w:keepNext w:val="0"/>
        <w:keepLines w:val="0"/>
        <w:pageBreakBefore w:val="0"/>
        <w:kinsoku/>
        <w:overflowPunct/>
        <w:topLinePunct w:val="0"/>
        <w:autoSpaceDE w:val="0"/>
        <w:autoSpaceDN w:val="0"/>
        <w:bidi w:val="0"/>
        <w:adjustRightInd w:val="0"/>
        <w:snapToGrid w:val="0"/>
        <w:spacing w:line="594" w:lineRule="exact"/>
        <w:ind w:firstLine="560" w:firstLineChars="200"/>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ind w:firstLine="560" w:firstLineChars="200"/>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ind w:firstLine="560" w:firstLineChars="200"/>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ind w:firstLine="560" w:firstLineChars="200"/>
        <w:jc w:val="righ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金融机构名称（公章）：</w:t>
      </w:r>
    </w:p>
    <w:p>
      <w:pPr>
        <w:keepNext w:val="0"/>
        <w:keepLines w:val="0"/>
        <w:pageBreakBefore w:val="0"/>
        <w:widowControl w:val="0"/>
        <w:kinsoku/>
        <w:wordWrap/>
        <w:overflowPunct/>
        <w:topLinePunct w:val="0"/>
        <w:autoSpaceDE w:val="0"/>
        <w:autoSpaceDN w:val="0"/>
        <w:bidi w:val="0"/>
        <w:adjustRightInd w:val="0"/>
        <w:snapToGrid w:val="0"/>
        <w:spacing w:line="594" w:lineRule="exact"/>
        <w:ind w:right="880" w:rightChars="400" w:firstLine="560" w:firstLineChars="200"/>
        <w:jc w:val="righ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日期： </w:t>
      </w:r>
    </w:p>
    <w:p>
      <w:pPr>
        <w:keepNext w:val="0"/>
        <w:keepLines w:val="0"/>
        <w:pageBreakBefore w:val="0"/>
        <w:kinsoku/>
        <w:overflowPunct/>
        <w:topLinePunct w:val="0"/>
        <w:autoSpaceDE w:val="0"/>
        <w:autoSpaceDN w:val="0"/>
        <w:bidi w:val="0"/>
        <w:adjustRightInd w:val="0"/>
        <w:snapToGrid w:val="0"/>
        <w:spacing w:line="594" w:lineRule="exact"/>
        <w:ind w:firstLine="560" w:firstLineChars="200"/>
        <w:jc w:val="right"/>
        <w:textAlignment w:val="auto"/>
        <w:rPr>
          <w:rFonts w:hint="default" w:ascii="Times New Roman" w:hAnsi="Times New Roman" w:eastAsia="方正仿宋_GBK" w:cs="Times New Roman"/>
          <w:color w:val="auto"/>
          <w:sz w:val="28"/>
          <w:szCs w:val="28"/>
          <w:highlight w:val="none"/>
        </w:rPr>
      </w:pPr>
    </w:p>
    <w:p>
      <w:pPr>
        <w:bidi w:val="0"/>
        <w:rPr>
          <w:rFonts w:hint="default" w:ascii="宋体" w:hAnsi="宋体" w:eastAsia="宋体" w:cs="宋体"/>
          <w:color w:val="auto"/>
          <w:kern w:val="0"/>
          <w:sz w:val="22"/>
          <w:szCs w:val="22"/>
          <w:highlight w:val="none"/>
          <w:lang w:val="zh-CN" w:eastAsia="zh-CN" w:bidi="zh-CN"/>
        </w:rPr>
      </w:pPr>
    </w:p>
    <w:p>
      <w:pPr>
        <w:bidi w:val="0"/>
        <w:rPr>
          <w:rFonts w:hint="default"/>
          <w:color w:val="auto"/>
          <w:highlight w:val="none"/>
          <w:lang w:val="zh-CN" w:eastAsia="zh-CN"/>
        </w:rPr>
      </w:pPr>
    </w:p>
    <w:p>
      <w:pPr>
        <w:bidi w:val="0"/>
        <w:rPr>
          <w:rFonts w:hint="default"/>
          <w:color w:val="auto"/>
          <w:highlight w:val="none"/>
          <w:lang w:val="zh-CN" w:eastAsia="zh-CN"/>
        </w:rPr>
      </w:pPr>
    </w:p>
    <w:p>
      <w:pPr>
        <w:tabs>
          <w:tab w:val="left" w:pos="2243"/>
        </w:tabs>
        <w:bidi w:val="0"/>
        <w:rPr>
          <w:rFonts w:hint="default"/>
          <w:color w:val="auto"/>
          <w:highlight w:val="none"/>
          <w:lang w:val="zh-CN" w:eastAsia="zh-CN"/>
        </w:rPr>
      </w:pPr>
      <w:r>
        <w:rPr>
          <w:rFonts w:hint="eastAsia"/>
          <w:color w:val="auto"/>
          <w:highlight w:val="none"/>
          <w:lang w:val="zh-CN" w:eastAsia="zh-CN"/>
        </w:rPr>
        <w:tab/>
      </w:r>
    </w:p>
    <w:p>
      <w:pPr>
        <w:keepNext w:val="0"/>
        <w:keepLines w:val="0"/>
        <w:pageBreakBefore w:val="0"/>
        <w:widowControl w:val="0"/>
        <w:numPr>
          <w:ilvl w:val="-1"/>
          <w:numId w:val="0"/>
        </w:numPr>
        <w:kinsoku/>
        <w:wordWrap/>
        <w:overflowPunct/>
        <w:topLinePunct w:val="0"/>
        <w:autoSpaceDE w:val="0"/>
        <w:autoSpaceDN w:val="0"/>
        <w:bidi w:val="0"/>
        <w:adjustRightInd w:val="0"/>
        <w:snapToGrid w:val="0"/>
        <w:spacing w:line="560" w:lineRule="exact"/>
        <w:ind w:firstLine="0" w:firstLineChars="0"/>
        <w:textAlignment w:val="auto"/>
        <w:rPr>
          <w:rFonts w:hint="eastAsia" w:ascii="Times New Roman" w:hAnsi="Times New Roman" w:eastAsia="方正仿宋_GBK" w:cs="Times New Roman"/>
          <w:b/>
          <w:bCs/>
          <w:color w:val="auto"/>
          <w:sz w:val="28"/>
          <w:szCs w:val="28"/>
          <w:highlight w:val="none"/>
          <w:lang w:val="en-US" w:eastAsia="zh-CN"/>
        </w:rPr>
      </w:pPr>
    </w:p>
    <w:p>
      <w:pPr>
        <w:keepNext w:val="0"/>
        <w:keepLines w:val="0"/>
        <w:pageBreakBefore w:val="0"/>
        <w:widowControl w:val="0"/>
        <w:numPr>
          <w:ilvl w:val="-1"/>
          <w:numId w:val="0"/>
        </w:numPr>
        <w:kinsoku/>
        <w:wordWrap/>
        <w:overflowPunct/>
        <w:topLinePunct w:val="0"/>
        <w:autoSpaceDE w:val="0"/>
        <w:autoSpaceDN w:val="0"/>
        <w:bidi w:val="0"/>
        <w:adjustRightInd w:val="0"/>
        <w:snapToGrid w:val="0"/>
        <w:spacing w:line="560" w:lineRule="exact"/>
        <w:ind w:firstLine="0" w:firstLineChars="0"/>
        <w:textAlignment w:val="auto"/>
        <w:rPr>
          <w:rFonts w:hint="default" w:ascii="Times New Roman" w:hAnsi="Times New Roman" w:eastAsia="方正仿宋_GBK" w:cs="Times New Roman"/>
          <w:b/>
          <w:bCs/>
          <w:color w:val="auto"/>
          <w:sz w:val="28"/>
          <w:szCs w:val="28"/>
          <w:highlight w:val="none"/>
        </w:rPr>
      </w:pPr>
      <w:r>
        <w:rPr>
          <w:rFonts w:hint="eastAsia" w:ascii="Times New Roman" w:hAnsi="Times New Roman" w:eastAsia="方正仿宋_GBK" w:cs="Times New Roman"/>
          <w:b/>
          <w:bCs/>
          <w:color w:val="auto"/>
          <w:sz w:val="28"/>
          <w:szCs w:val="28"/>
          <w:highlight w:val="none"/>
          <w:lang w:val="en-US" w:eastAsia="zh-CN"/>
        </w:rPr>
        <w:t>附件二：规模</w:t>
      </w:r>
      <w:r>
        <w:rPr>
          <w:rFonts w:hint="default" w:ascii="Times New Roman" w:hAnsi="Times New Roman" w:eastAsia="方正仿宋_GBK" w:cs="Times New Roman"/>
          <w:b/>
          <w:bCs/>
          <w:color w:val="auto"/>
          <w:sz w:val="28"/>
          <w:szCs w:val="28"/>
          <w:highlight w:val="none"/>
        </w:rPr>
        <w:t>业绩</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交易商协会</w:t>
      </w:r>
      <w:r>
        <w:rPr>
          <w:rFonts w:hint="default" w:ascii="Times New Roman" w:hAnsi="Times New Roman" w:eastAsia="方正仿宋_GBK" w:cs="Times New Roman"/>
          <w:b/>
          <w:bCs/>
          <w:color w:val="auto"/>
          <w:sz w:val="28"/>
          <w:szCs w:val="28"/>
          <w:highlight w:val="none"/>
          <w:lang w:val="en-US" w:eastAsia="zh-CN"/>
        </w:rPr>
        <w:t>产品</w:t>
      </w:r>
      <w:r>
        <w:rPr>
          <w:rFonts w:hint="eastAsia" w:ascii="Times New Roman" w:hAnsi="Times New Roman" w:eastAsia="方正仿宋_GBK" w:cs="Times New Roman"/>
          <w:b/>
          <w:bCs/>
          <w:color w:val="auto"/>
          <w:sz w:val="28"/>
          <w:szCs w:val="28"/>
          <w:highlight w:val="none"/>
          <w:lang w:val="en-US" w:eastAsia="zh-CN"/>
        </w:rPr>
        <w:t>发行</w:t>
      </w:r>
      <w:r>
        <w:rPr>
          <w:rFonts w:hint="default" w:ascii="Times New Roman" w:hAnsi="Times New Roman" w:eastAsia="方正仿宋_GBK" w:cs="Times New Roman"/>
          <w:b/>
          <w:bCs/>
          <w:color w:val="auto"/>
          <w:sz w:val="28"/>
          <w:szCs w:val="28"/>
          <w:highlight w:val="none"/>
        </w:rPr>
        <w:t>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right"/>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color w:val="auto"/>
          <w:sz w:val="28"/>
          <w:szCs w:val="28"/>
          <w:highlight w:val="none"/>
        </w:rPr>
        <w:t>单位：亿元</w:t>
      </w:r>
    </w:p>
    <w:tbl>
      <w:tblPr>
        <w:tblStyle w:val="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1434"/>
        <w:gridCol w:w="1658"/>
        <w:gridCol w:w="1468"/>
        <w:gridCol w:w="1468"/>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仿宋_GBK" w:cs="Times New Roman"/>
                <w:b/>
                <w:bCs/>
                <w:color w:val="auto"/>
                <w:spacing w:val="-2"/>
                <w:sz w:val="28"/>
                <w:szCs w:val="28"/>
                <w:highlight w:val="none"/>
                <w:lang w:val="en-US" w:eastAsia="zh-CN"/>
              </w:rPr>
            </w:pPr>
            <w:r>
              <w:rPr>
                <w:rFonts w:hint="default" w:ascii="Times New Roman" w:hAnsi="Times New Roman" w:eastAsia="方正仿宋_GBK" w:cs="Times New Roman"/>
                <w:b/>
                <w:bCs/>
                <w:color w:val="auto"/>
                <w:spacing w:val="-2"/>
                <w:sz w:val="28"/>
                <w:szCs w:val="28"/>
                <w:highlight w:val="none"/>
                <w:lang w:val="en-US" w:eastAsia="zh-CN"/>
              </w:rPr>
              <w:t>序号</w:t>
            </w:r>
          </w:p>
        </w:tc>
        <w:tc>
          <w:tcPr>
            <w:tcW w:w="8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仿宋_GBK" w:cs="Times New Roman"/>
                <w:b/>
                <w:bCs/>
                <w:color w:val="auto"/>
                <w:spacing w:val="-2"/>
                <w:sz w:val="28"/>
                <w:szCs w:val="28"/>
                <w:highlight w:val="none"/>
              </w:rPr>
            </w:pPr>
            <w:r>
              <w:rPr>
                <w:rFonts w:hint="default" w:ascii="Times New Roman" w:hAnsi="Times New Roman" w:eastAsia="方正仿宋_GBK" w:cs="Times New Roman"/>
                <w:b/>
                <w:bCs/>
                <w:color w:val="auto"/>
                <w:spacing w:val="-2"/>
                <w:sz w:val="28"/>
                <w:szCs w:val="28"/>
                <w:highlight w:val="none"/>
              </w:rPr>
              <w:t>注册品种</w:t>
            </w:r>
          </w:p>
        </w:tc>
        <w:tc>
          <w:tcPr>
            <w:tcW w:w="97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仿宋_GBK" w:cs="Times New Roman"/>
                <w:b/>
                <w:bCs/>
                <w:color w:val="auto"/>
                <w:spacing w:val="-2"/>
                <w:sz w:val="28"/>
                <w:szCs w:val="28"/>
                <w:highlight w:val="none"/>
              </w:rPr>
            </w:pPr>
            <w:r>
              <w:rPr>
                <w:rFonts w:hint="default" w:ascii="Times New Roman" w:hAnsi="Times New Roman" w:eastAsia="方正仿宋_GBK" w:cs="Times New Roman"/>
                <w:b/>
                <w:bCs/>
                <w:color w:val="auto"/>
                <w:spacing w:val="-2"/>
                <w:sz w:val="28"/>
                <w:szCs w:val="28"/>
                <w:highlight w:val="none"/>
              </w:rPr>
              <w:t>发行人名称</w:t>
            </w:r>
          </w:p>
        </w:tc>
        <w:tc>
          <w:tcPr>
            <w:tcW w:w="86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仿宋_GBK" w:cs="Times New Roman"/>
                <w:b/>
                <w:bCs/>
                <w:color w:val="auto"/>
                <w:spacing w:val="-2"/>
                <w:sz w:val="28"/>
                <w:szCs w:val="28"/>
                <w:highlight w:val="none"/>
              </w:rPr>
            </w:pPr>
            <w:r>
              <w:rPr>
                <w:rFonts w:hint="default" w:ascii="Times New Roman" w:hAnsi="Times New Roman" w:eastAsia="方正仿宋_GBK" w:cs="Times New Roman"/>
                <w:b/>
                <w:bCs/>
                <w:color w:val="auto"/>
                <w:spacing w:val="-2"/>
                <w:sz w:val="28"/>
                <w:szCs w:val="28"/>
                <w:highlight w:val="none"/>
              </w:rPr>
              <w:t>注册文号</w:t>
            </w:r>
          </w:p>
        </w:tc>
        <w:tc>
          <w:tcPr>
            <w:tcW w:w="86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仿宋_GBK" w:cs="Times New Roman"/>
                <w:b/>
                <w:bCs/>
                <w:color w:val="auto"/>
                <w:spacing w:val="-2"/>
                <w:sz w:val="28"/>
                <w:szCs w:val="28"/>
                <w:highlight w:val="none"/>
              </w:rPr>
            </w:pPr>
            <w:r>
              <w:rPr>
                <w:rFonts w:hint="eastAsia" w:ascii="Times New Roman" w:hAnsi="Times New Roman" w:eastAsia="方正仿宋_GBK" w:cs="Times New Roman"/>
                <w:b/>
                <w:bCs/>
                <w:color w:val="auto"/>
                <w:spacing w:val="-2"/>
                <w:sz w:val="28"/>
                <w:szCs w:val="28"/>
                <w:highlight w:val="none"/>
                <w:lang w:val="en-US" w:eastAsia="zh-CN"/>
              </w:rPr>
              <w:t>发行</w:t>
            </w:r>
            <w:r>
              <w:rPr>
                <w:rFonts w:hint="default" w:ascii="Times New Roman" w:hAnsi="Times New Roman" w:eastAsia="方正仿宋_GBK" w:cs="Times New Roman"/>
                <w:b/>
                <w:bCs/>
                <w:color w:val="auto"/>
                <w:spacing w:val="-2"/>
                <w:sz w:val="28"/>
                <w:szCs w:val="28"/>
                <w:highlight w:val="none"/>
              </w:rPr>
              <w:t>时间</w:t>
            </w:r>
          </w:p>
        </w:tc>
        <w:tc>
          <w:tcPr>
            <w:tcW w:w="86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仿宋_GBK" w:cs="Times New Roman"/>
                <w:b/>
                <w:bCs/>
                <w:color w:val="auto"/>
                <w:spacing w:val="-2"/>
                <w:sz w:val="28"/>
                <w:szCs w:val="28"/>
                <w:highlight w:val="none"/>
              </w:rPr>
            </w:pPr>
            <w:r>
              <w:rPr>
                <w:rFonts w:hint="eastAsia" w:ascii="Times New Roman" w:hAnsi="Times New Roman" w:eastAsia="方正仿宋_GBK" w:cs="Times New Roman"/>
                <w:b/>
                <w:bCs/>
                <w:color w:val="auto"/>
                <w:spacing w:val="-2"/>
                <w:sz w:val="28"/>
                <w:szCs w:val="28"/>
                <w:highlight w:val="none"/>
                <w:lang w:val="en-US" w:eastAsia="zh-CN"/>
              </w:rPr>
              <w:t>发行</w:t>
            </w:r>
            <w:r>
              <w:rPr>
                <w:rFonts w:hint="default" w:ascii="Times New Roman" w:hAnsi="Times New Roman" w:eastAsia="方正仿宋_GBK" w:cs="Times New Roman"/>
                <w:b/>
                <w:bCs/>
                <w:color w:val="auto"/>
                <w:spacing w:val="-2"/>
                <w:sz w:val="28"/>
                <w:szCs w:val="28"/>
                <w:highlight w:val="none"/>
              </w:rPr>
              <w:t>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8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97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86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86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8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97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86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86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仿宋_GBK" w:cs="Times New Roman"/>
                <w:color w:val="auto"/>
                <w:spacing w:val="-2"/>
                <w:sz w:val="28"/>
                <w:szCs w:val="28"/>
                <w:highlight w:val="none"/>
                <w:lang w:val="en-US" w:eastAsia="zh-CN"/>
              </w:rPr>
            </w:pPr>
            <w:r>
              <w:rPr>
                <w:rFonts w:hint="default" w:ascii="Times New Roman" w:hAnsi="Times New Roman" w:eastAsia="方正仿宋_GBK" w:cs="Times New Roman"/>
                <w:b/>
                <w:bCs/>
                <w:color w:val="auto"/>
                <w:spacing w:val="-2"/>
                <w:sz w:val="28"/>
                <w:szCs w:val="28"/>
                <w:highlight w:val="none"/>
                <w:lang w:val="en-US" w:eastAsia="zh-CN"/>
              </w:rPr>
              <w:t>合计</w:t>
            </w:r>
          </w:p>
        </w:tc>
        <w:tc>
          <w:tcPr>
            <w:tcW w:w="8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97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86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86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r>
    </w:tbl>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1、按照非金融企业债务融资工具品种分表格填报；</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2、统计区间：</w:t>
      </w:r>
      <w:r>
        <w:rPr>
          <w:rFonts w:hint="eastAsia" w:ascii="Times New Roman" w:hAnsi="Times New Roman" w:eastAsia="方正仿宋_GBK" w:cs="Times New Roman"/>
          <w:color w:val="auto"/>
          <w:sz w:val="28"/>
          <w:szCs w:val="28"/>
          <w:highlight w:val="none"/>
          <w:lang w:val="en-US" w:eastAsia="zh-CN"/>
        </w:rPr>
        <w:t>2021年度、2022年度、2023年1-5月</w:t>
      </w:r>
      <w:r>
        <w:rPr>
          <w:rFonts w:hint="default" w:ascii="Times New Roman" w:hAnsi="Times New Roman" w:eastAsia="方正仿宋_GBK" w:cs="Times New Roman"/>
          <w:color w:val="auto"/>
          <w:sz w:val="28"/>
          <w:szCs w:val="28"/>
          <w:highlight w:val="none"/>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3、统计品种：中期票据、定向债务融资工具、短期融资券、超短期融资券等标准化协会债券产品；</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Times New Roman" w:hAnsi="Times New Roman" w:eastAsia="方正仿宋_GBK" w:cs="Times New Roman"/>
          <w:b w:val="0"/>
          <w:bCs w:val="0"/>
          <w:color w:val="auto"/>
          <w:sz w:val="28"/>
          <w:szCs w:val="28"/>
          <w:highlight w:val="none"/>
        </w:rPr>
      </w:pPr>
      <w:r>
        <w:rPr>
          <w:rFonts w:hint="default" w:ascii="Times New Roman" w:hAnsi="Times New Roman" w:eastAsia="方正仿宋_GBK" w:cs="Times New Roman"/>
          <w:color w:val="auto"/>
          <w:sz w:val="28"/>
          <w:szCs w:val="28"/>
          <w:highlight w:val="none"/>
        </w:rPr>
        <w:t>4、统计发行人：泰州市城市建设投资集团有限公司、泰州市交通产业集团有限公司、泰州市文化旅游发展集团有限公司（泰州凤城河建设发展有限公司）</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泰州市金融控股集团有限公司</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泰州市现代农业发展集团有限公司</w:t>
      </w:r>
      <w:r>
        <w:rPr>
          <w:rFonts w:hint="default" w:ascii="Times New Roman" w:hAnsi="Times New Roman" w:eastAsia="方正仿宋_GBK" w:cs="Times New Roman"/>
          <w:color w:val="auto"/>
          <w:sz w:val="28"/>
          <w:szCs w:val="28"/>
          <w:highlight w:val="none"/>
          <w:lang w:val="en-US" w:eastAsia="zh-CN"/>
        </w:rPr>
        <w:t>和泰州海陵城市发展集团有限公司</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b w:val="0"/>
          <w:bCs w:val="0"/>
          <w:color w:val="auto"/>
          <w:sz w:val="28"/>
          <w:szCs w:val="28"/>
          <w:highlight w:val="none"/>
        </w:rPr>
        <w:t>统计金额以各家实际承销金额为准，请提供承销协议或补充协议（如有），并按照承销比例计算规模。</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5、</w:t>
      </w:r>
      <w:r>
        <w:rPr>
          <w:rFonts w:hint="eastAsia" w:ascii="Times New Roman" w:hAnsi="Times New Roman" w:eastAsia="方正仿宋_GBK" w:cs="Times New Roman"/>
          <w:color w:val="auto"/>
          <w:sz w:val="28"/>
          <w:szCs w:val="28"/>
          <w:highlight w:val="none"/>
          <w:lang w:val="en-US" w:eastAsia="zh-CN"/>
        </w:rPr>
        <w:t>发行规模需提供发行结果公告</w:t>
      </w:r>
      <w:r>
        <w:rPr>
          <w:rFonts w:hint="default" w:ascii="Times New Roman" w:hAnsi="Times New Roman" w:eastAsia="方正仿宋_GBK" w:cs="Times New Roman"/>
          <w:color w:val="auto"/>
          <w:sz w:val="28"/>
          <w:szCs w:val="28"/>
          <w:highlight w:val="none"/>
        </w:rPr>
        <w:t>及对应的承销协议</w:t>
      </w:r>
      <w:r>
        <w:rPr>
          <w:rFonts w:hint="eastAsia" w:ascii="Times New Roman" w:hAnsi="Times New Roman" w:eastAsia="方正仿宋_GBK" w:cs="Times New Roman"/>
          <w:color w:val="auto"/>
          <w:sz w:val="28"/>
          <w:szCs w:val="28"/>
          <w:highlight w:val="none"/>
          <w:lang w:eastAsia="zh-CN"/>
        </w:rPr>
        <w:t>、</w:t>
      </w:r>
      <w:r>
        <w:rPr>
          <w:rFonts w:hint="eastAsia" w:ascii="Times New Roman" w:hAnsi="Times New Roman" w:eastAsia="方正仿宋_GBK" w:cs="Times New Roman"/>
          <w:color w:val="auto"/>
          <w:sz w:val="28"/>
          <w:szCs w:val="28"/>
          <w:highlight w:val="none"/>
          <w:lang w:val="en-US" w:eastAsia="zh-CN"/>
        </w:rPr>
        <w:t>Wind系统查询的主承金额分摊截图或者具备公正效率的其他证明文件</w:t>
      </w:r>
      <w:r>
        <w:rPr>
          <w:rFonts w:hint="default" w:ascii="Times New Roman" w:hAnsi="Times New Roman" w:eastAsia="方正仿宋_GBK" w:cs="Times New Roman"/>
          <w:color w:val="auto"/>
          <w:sz w:val="28"/>
          <w:szCs w:val="28"/>
          <w:highlight w:val="none"/>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both"/>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pacing w:val="-2"/>
          <w:sz w:val="28"/>
          <w:szCs w:val="28"/>
          <w:highlight w:val="none"/>
        </w:rPr>
        <w:t>6、</w:t>
      </w:r>
      <w:r>
        <w:rPr>
          <w:rFonts w:hint="default" w:ascii="Times New Roman" w:hAnsi="Times New Roman" w:eastAsia="方正仿宋_GBK" w:cs="Times New Roman"/>
          <w:color w:val="auto"/>
          <w:sz w:val="28"/>
          <w:szCs w:val="28"/>
          <w:highlight w:val="none"/>
        </w:rPr>
        <w:t>金融机构应确保所填报信息的真实性，不得弄虚作假或者隐瞒真相，否则一经发现，将取消本次参与资格。</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righ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金融机构名称（公章）：</w:t>
      </w:r>
    </w:p>
    <w:p>
      <w:pPr>
        <w:keepNext w:val="0"/>
        <w:keepLines w:val="0"/>
        <w:pageBreakBefore w:val="0"/>
        <w:widowControl w:val="0"/>
        <w:kinsoku/>
        <w:wordWrap/>
        <w:overflowPunct/>
        <w:topLinePunct w:val="0"/>
        <w:autoSpaceDE w:val="0"/>
        <w:autoSpaceDN w:val="0"/>
        <w:bidi w:val="0"/>
        <w:adjustRightInd w:val="0"/>
        <w:snapToGrid w:val="0"/>
        <w:spacing w:line="560" w:lineRule="exact"/>
        <w:ind w:right="1680" w:firstLine="560" w:firstLineChars="200"/>
        <w:jc w:val="right"/>
        <w:textAlignment w:val="auto"/>
        <w:rPr>
          <w:rFonts w:hint="default" w:ascii="Times New Roman" w:hAnsi="Times New Roman" w:eastAsia="方正仿宋_GBK" w:cs="Times New Roman"/>
          <w:color w:val="auto"/>
          <w:spacing w:val="-2"/>
          <w:sz w:val="28"/>
          <w:szCs w:val="28"/>
          <w:highlight w:val="none"/>
        </w:rPr>
      </w:pPr>
      <w:r>
        <w:rPr>
          <w:rFonts w:hint="default" w:ascii="Times New Roman" w:hAnsi="Times New Roman" w:eastAsia="方正仿宋_GBK" w:cs="Times New Roman"/>
          <w:color w:val="auto"/>
          <w:sz w:val="28"/>
          <w:szCs w:val="28"/>
          <w:highlight w:val="none"/>
        </w:rPr>
        <w:t xml:space="preserve">日期： </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right"/>
        <w:textAlignment w:val="auto"/>
        <w:rPr>
          <w:rFonts w:hint="default" w:ascii="Times New Roman" w:hAnsi="Times New Roman" w:eastAsia="方正仿宋_GBK" w:cs="Times New Roman"/>
          <w:color w:val="auto"/>
          <w:sz w:val="28"/>
          <w:szCs w:val="28"/>
          <w:highlight w:val="none"/>
        </w:rPr>
        <w:sectPr>
          <w:footerReference r:id="rId3" w:type="default"/>
          <w:pgSz w:w="11850" w:h="16783"/>
          <w:pgMar w:top="1440" w:right="1797" w:bottom="1440" w:left="1797" w:header="851" w:footer="992" w:gutter="0"/>
          <w:cols w:space="720" w:num="1"/>
          <w:docGrid w:type="linesAndChars" w:linePitch="312" w:charSpace="0"/>
        </w:sectPr>
      </w:pPr>
    </w:p>
    <w:p>
      <w:pPr>
        <w:keepNext w:val="0"/>
        <w:keepLines w:val="0"/>
        <w:pageBreakBefore w:val="0"/>
        <w:widowControl w:val="0"/>
        <w:numPr>
          <w:ilvl w:val="-1"/>
          <w:numId w:val="0"/>
        </w:numPr>
        <w:kinsoku/>
        <w:wordWrap/>
        <w:overflowPunct/>
        <w:topLinePunct w:val="0"/>
        <w:autoSpaceDE w:val="0"/>
        <w:autoSpaceDN w:val="0"/>
        <w:bidi w:val="0"/>
        <w:adjustRightInd w:val="0"/>
        <w:snapToGrid w:val="0"/>
        <w:spacing w:line="560" w:lineRule="exact"/>
        <w:ind w:left="440" w:leftChars="200" w:firstLine="0" w:firstLineChars="0"/>
        <w:textAlignment w:val="auto"/>
        <w:rPr>
          <w:rFonts w:hint="default" w:ascii="Times New Roman" w:hAnsi="Times New Roman" w:eastAsia="方正仿宋_GBK" w:cs="Times New Roman"/>
          <w:b/>
          <w:bCs/>
          <w:color w:val="auto"/>
          <w:sz w:val="28"/>
          <w:szCs w:val="28"/>
          <w:highlight w:val="none"/>
        </w:rPr>
      </w:pPr>
      <w:r>
        <w:rPr>
          <w:rFonts w:hint="eastAsia" w:ascii="Times New Roman" w:hAnsi="Times New Roman" w:eastAsia="方正仿宋_GBK" w:cs="Times New Roman"/>
          <w:b/>
          <w:bCs/>
          <w:color w:val="auto"/>
          <w:sz w:val="28"/>
          <w:szCs w:val="28"/>
          <w:highlight w:val="none"/>
          <w:lang w:val="en-US" w:eastAsia="zh-CN"/>
        </w:rPr>
        <w:t>附件三：价格业绩</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b/>
          <w:color w:val="auto"/>
          <w:spacing w:val="-2"/>
          <w:sz w:val="28"/>
          <w:szCs w:val="28"/>
          <w:highlight w:val="none"/>
        </w:rPr>
      </w:pPr>
      <w:r>
        <w:rPr>
          <w:rFonts w:hint="default" w:ascii="Times New Roman" w:hAnsi="Times New Roman" w:eastAsia="方正仿宋_GBK" w:cs="Times New Roman"/>
          <w:b/>
          <w:color w:val="auto"/>
          <w:spacing w:val="-2"/>
          <w:sz w:val="28"/>
          <w:szCs w:val="28"/>
          <w:highlight w:val="none"/>
        </w:rPr>
        <w:t>20</w:t>
      </w:r>
      <w:r>
        <w:rPr>
          <w:rFonts w:hint="eastAsia" w:ascii="Times New Roman" w:hAnsi="Times New Roman" w:eastAsia="方正仿宋_GBK" w:cs="Times New Roman"/>
          <w:b/>
          <w:color w:val="auto"/>
          <w:spacing w:val="-2"/>
          <w:sz w:val="28"/>
          <w:szCs w:val="28"/>
          <w:highlight w:val="none"/>
          <w:lang w:val="en-US" w:eastAsia="zh-CN"/>
        </w:rPr>
        <w:t>21</w:t>
      </w:r>
      <w:r>
        <w:rPr>
          <w:rFonts w:hint="default" w:ascii="Times New Roman" w:hAnsi="Times New Roman" w:eastAsia="方正仿宋_GBK" w:cs="Times New Roman"/>
          <w:b/>
          <w:color w:val="auto"/>
          <w:spacing w:val="-2"/>
          <w:sz w:val="28"/>
          <w:szCs w:val="28"/>
          <w:highlight w:val="none"/>
        </w:rPr>
        <w:t>-202</w:t>
      </w:r>
      <w:r>
        <w:rPr>
          <w:rFonts w:hint="eastAsia" w:ascii="Times New Roman" w:hAnsi="Times New Roman" w:eastAsia="方正仿宋_GBK" w:cs="Times New Roman"/>
          <w:b/>
          <w:color w:val="auto"/>
          <w:spacing w:val="-2"/>
          <w:sz w:val="28"/>
          <w:szCs w:val="28"/>
          <w:highlight w:val="none"/>
          <w:lang w:val="en-US" w:eastAsia="zh-CN"/>
        </w:rPr>
        <w:t>3</w:t>
      </w:r>
      <w:r>
        <w:rPr>
          <w:rFonts w:hint="default" w:ascii="Times New Roman" w:hAnsi="Times New Roman" w:eastAsia="方正仿宋_GBK" w:cs="Times New Roman"/>
          <w:b/>
          <w:color w:val="auto"/>
          <w:spacing w:val="-2"/>
          <w:sz w:val="28"/>
          <w:szCs w:val="28"/>
          <w:highlight w:val="none"/>
        </w:rPr>
        <w:t>年</w:t>
      </w:r>
      <w:r>
        <w:rPr>
          <w:rFonts w:hint="eastAsia" w:ascii="Times New Roman" w:hAnsi="Times New Roman" w:eastAsia="方正仿宋_GBK" w:cs="Times New Roman"/>
          <w:b/>
          <w:color w:val="auto"/>
          <w:spacing w:val="-2"/>
          <w:sz w:val="28"/>
          <w:szCs w:val="28"/>
          <w:highlight w:val="none"/>
          <w:lang w:val="en-US" w:eastAsia="zh-CN"/>
        </w:rPr>
        <w:t>5</w:t>
      </w:r>
      <w:r>
        <w:rPr>
          <w:rFonts w:hint="default" w:ascii="Times New Roman" w:hAnsi="Times New Roman" w:eastAsia="方正仿宋_GBK" w:cs="Times New Roman"/>
          <w:b/>
          <w:color w:val="auto"/>
          <w:spacing w:val="-2"/>
          <w:sz w:val="28"/>
          <w:szCs w:val="28"/>
          <w:highlight w:val="none"/>
        </w:rPr>
        <w:t>月</w:t>
      </w:r>
      <w:r>
        <w:rPr>
          <w:rFonts w:hint="default" w:ascii="Times New Roman" w:hAnsi="Times New Roman" w:eastAsia="方正仿宋_GBK" w:cs="Times New Roman"/>
          <w:b/>
          <w:color w:val="auto"/>
          <w:spacing w:val="-2"/>
          <w:sz w:val="28"/>
          <w:szCs w:val="28"/>
          <w:highlight w:val="none"/>
          <w:lang w:val="en-US" w:eastAsia="zh-CN"/>
        </w:rPr>
        <w:t>协会产品</w:t>
      </w:r>
      <w:r>
        <w:rPr>
          <w:rFonts w:hint="default" w:ascii="Times New Roman" w:hAnsi="Times New Roman" w:eastAsia="方正仿宋_GBK" w:cs="Times New Roman"/>
          <w:b/>
          <w:color w:val="auto"/>
          <w:spacing w:val="-2"/>
          <w:sz w:val="28"/>
          <w:szCs w:val="28"/>
          <w:highlight w:val="none"/>
        </w:rPr>
        <w:t>发行定价估值对比表</w:t>
      </w:r>
    </w:p>
    <w:tbl>
      <w:tblPr>
        <w:tblStyle w:val="9"/>
        <w:tblpPr w:leftFromText="180" w:rightFromText="180" w:vertAnchor="text" w:horzAnchor="page" w:tblpX="1792" w:tblpY="578"/>
        <w:tblOverlap w:val="never"/>
        <w:tblW w:w="51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083"/>
        <w:gridCol w:w="832"/>
        <w:gridCol w:w="805"/>
        <w:gridCol w:w="1077"/>
        <w:gridCol w:w="1227"/>
        <w:gridCol w:w="2142"/>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仿宋_GBK" w:cs="Times New Roman"/>
                <w:b/>
                <w:bCs/>
                <w:color w:val="auto"/>
                <w:spacing w:val="-2"/>
                <w:sz w:val="28"/>
                <w:szCs w:val="28"/>
                <w:highlight w:val="none"/>
              </w:rPr>
            </w:pPr>
            <w:r>
              <w:rPr>
                <w:rFonts w:hint="default" w:ascii="Times New Roman" w:hAnsi="Times New Roman" w:eastAsia="方正仿宋_GBK" w:cs="Times New Roman"/>
                <w:b/>
                <w:bCs/>
                <w:color w:val="auto"/>
                <w:spacing w:val="-2"/>
                <w:sz w:val="28"/>
                <w:szCs w:val="28"/>
                <w:highlight w:val="none"/>
              </w:rPr>
              <w:t>序号</w:t>
            </w:r>
          </w:p>
        </w:tc>
        <w:tc>
          <w:tcPr>
            <w:tcW w:w="6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仿宋_GBK" w:cs="Times New Roman"/>
                <w:b/>
                <w:bCs/>
                <w:color w:val="auto"/>
                <w:spacing w:val="-2"/>
                <w:sz w:val="28"/>
                <w:szCs w:val="28"/>
                <w:highlight w:val="none"/>
              </w:rPr>
            </w:pPr>
            <w:r>
              <w:rPr>
                <w:rFonts w:hint="default" w:ascii="Times New Roman" w:hAnsi="Times New Roman" w:eastAsia="方正仿宋_GBK" w:cs="Times New Roman"/>
                <w:b/>
                <w:bCs/>
                <w:color w:val="auto"/>
                <w:spacing w:val="-2"/>
                <w:sz w:val="28"/>
                <w:szCs w:val="28"/>
                <w:highlight w:val="none"/>
              </w:rPr>
              <w:t>发行人名称</w:t>
            </w:r>
          </w:p>
        </w:tc>
        <w:tc>
          <w:tcPr>
            <w:tcW w:w="4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仿宋_GBK" w:cs="Times New Roman"/>
                <w:b/>
                <w:bCs/>
                <w:color w:val="auto"/>
                <w:spacing w:val="-2"/>
                <w:sz w:val="28"/>
                <w:szCs w:val="28"/>
                <w:highlight w:val="none"/>
                <w:lang w:val="en-US" w:eastAsia="zh-CN"/>
              </w:rPr>
            </w:pPr>
            <w:r>
              <w:rPr>
                <w:rFonts w:hint="default" w:ascii="Times New Roman" w:hAnsi="Times New Roman" w:eastAsia="方正仿宋_GBK" w:cs="Times New Roman"/>
                <w:b/>
                <w:bCs/>
                <w:color w:val="auto"/>
                <w:spacing w:val="-2"/>
                <w:sz w:val="28"/>
                <w:szCs w:val="28"/>
                <w:highlight w:val="none"/>
                <w:lang w:val="en-US" w:eastAsia="zh-CN"/>
              </w:rPr>
              <w:t>发行品种</w:t>
            </w:r>
          </w:p>
        </w:tc>
        <w:tc>
          <w:tcPr>
            <w:tcW w:w="4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仿宋_GBK" w:cs="Times New Roman"/>
                <w:b/>
                <w:bCs/>
                <w:color w:val="auto"/>
                <w:spacing w:val="-2"/>
                <w:sz w:val="28"/>
                <w:szCs w:val="28"/>
                <w:highlight w:val="none"/>
              </w:rPr>
            </w:pPr>
            <w:r>
              <w:rPr>
                <w:rFonts w:hint="default" w:ascii="Times New Roman" w:hAnsi="Times New Roman" w:eastAsia="方正仿宋_GBK" w:cs="Times New Roman"/>
                <w:b/>
                <w:bCs/>
                <w:color w:val="auto"/>
                <w:spacing w:val="-2"/>
                <w:sz w:val="28"/>
                <w:szCs w:val="28"/>
                <w:highlight w:val="none"/>
              </w:rPr>
              <w:t>债券简称</w:t>
            </w:r>
          </w:p>
        </w:tc>
        <w:tc>
          <w:tcPr>
            <w:tcW w:w="61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仿宋_GBK" w:cs="Times New Roman"/>
                <w:b/>
                <w:bCs/>
                <w:color w:val="auto"/>
                <w:spacing w:val="-2"/>
                <w:sz w:val="28"/>
                <w:szCs w:val="28"/>
                <w:highlight w:val="none"/>
              </w:rPr>
            </w:pPr>
            <w:r>
              <w:rPr>
                <w:rFonts w:hint="default" w:ascii="Times New Roman" w:hAnsi="Times New Roman" w:eastAsia="方正仿宋_GBK" w:cs="Times New Roman"/>
                <w:b/>
                <w:bCs/>
                <w:color w:val="auto"/>
                <w:spacing w:val="-2"/>
                <w:sz w:val="28"/>
                <w:szCs w:val="28"/>
                <w:highlight w:val="none"/>
              </w:rPr>
              <w:t>期限（年）</w:t>
            </w:r>
          </w:p>
        </w:tc>
        <w:tc>
          <w:tcPr>
            <w:tcW w:w="7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仿宋_GBK" w:cs="Times New Roman"/>
                <w:b/>
                <w:bCs/>
                <w:color w:val="auto"/>
                <w:spacing w:val="-2"/>
                <w:sz w:val="28"/>
                <w:szCs w:val="28"/>
                <w:highlight w:val="none"/>
              </w:rPr>
            </w:pPr>
            <w:r>
              <w:rPr>
                <w:rFonts w:hint="default" w:ascii="Times New Roman" w:hAnsi="Times New Roman" w:eastAsia="方正仿宋_GBK" w:cs="Times New Roman"/>
                <w:b/>
                <w:bCs/>
                <w:color w:val="auto"/>
                <w:sz w:val="28"/>
                <w:szCs w:val="28"/>
                <w:highlight w:val="none"/>
              </w:rPr>
              <w:t>票面</w:t>
            </w:r>
            <w:r>
              <w:rPr>
                <w:rFonts w:hint="default" w:ascii="Times New Roman" w:hAnsi="Times New Roman" w:eastAsia="方正仿宋_GBK" w:cs="Times New Roman"/>
                <w:b/>
                <w:bCs/>
                <w:color w:val="auto"/>
                <w:spacing w:val="-2"/>
                <w:sz w:val="28"/>
                <w:szCs w:val="28"/>
                <w:highlight w:val="none"/>
              </w:rPr>
              <w:t>利率（%）</w:t>
            </w:r>
          </w:p>
        </w:tc>
        <w:tc>
          <w:tcPr>
            <w:tcW w:w="122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仿宋_GBK" w:cs="Times New Roman"/>
                <w:b/>
                <w:bCs/>
                <w:color w:val="auto"/>
                <w:spacing w:val="-2"/>
                <w:sz w:val="28"/>
                <w:szCs w:val="28"/>
                <w:highlight w:val="none"/>
              </w:rPr>
            </w:pPr>
            <w:r>
              <w:rPr>
                <w:rFonts w:hint="default" w:ascii="Times New Roman" w:hAnsi="Times New Roman" w:eastAsia="方正仿宋_GBK" w:cs="Times New Roman"/>
                <w:b/>
                <w:bCs/>
                <w:color w:val="auto"/>
                <w:spacing w:val="-2"/>
                <w:sz w:val="28"/>
                <w:szCs w:val="28"/>
                <w:highlight w:val="none"/>
              </w:rPr>
              <w:t>债券上市首日</w:t>
            </w:r>
            <w:r>
              <w:rPr>
                <w:rFonts w:hint="eastAsia" w:ascii="Times New Roman" w:hAnsi="Times New Roman" w:eastAsia="方正仿宋_GBK" w:cs="Times New Roman"/>
                <w:b/>
                <w:bCs/>
                <w:color w:val="auto"/>
                <w:spacing w:val="-2"/>
                <w:sz w:val="28"/>
                <w:szCs w:val="28"/>
                <w:highlight w:val="none"/>
                <w:lang w:val="en-US" w:eastAsia="zh-CN"/>
              </w:rPr>
              <w:t>的</w:t>
            </w:r>
            <w:r>
              <w:rPr>
                <w:rFonts w:hint="default" w:ascii="Times New Roman" w:hAnsi="Times New Roman" w:eastAsia="方正仿宋_GBK" w:cs="Times New Roman"/>
                <w:b/>
                <w:bCs/>
                <w:color w:val="auto"/>
                <w:spacing w:val="-2"/>
                <w:sz w:val="28"/>
                <w:szCs w:val="28"/>
                <w:highlight w:val="none"/>
              </w:rPr>
              <w:t>中债估值</w:t>
            </w:r>
            <w:r>
              <w:rPr>
                <w:rFonts w:hint="eastAsia" w:ascii="Times New Roman" w:hAnsi="Times New Roman" w:eastAsia="方正仿宋_GBK" w:cs="Times New Roman"/>
                <w:b/>
                <w:bCs/>
                <w:color w:val="auto"/>
                <w:spacing w:val="-2"/>
                <w:sz w:val="28"/>
                <w:szCs w:val="28"/>
                <w:highlight w:val="none"/>
                <w:lang w:eastAsia="zh-CN"/>
              </w:rPr>
              <w:t>（</w:t>
            </w:r>
            <w:r>
              <w:rPr>
                <w:rFonts w:hint="eastAsia" w:ascii="Times New Roman" w:hAnsi="Times New Roman" w:eastAsia="方正仿宋_GBK" w:cs="Times New Roman"/>
                <w:b/>
                <w:bCs/>
                <w:color w:val="auto"/>
                <w:spacing w:val="-2"/>
                <w:sz w:val="28"/>
                <w:szCs w:val="28"/>
                <w:highlight w:val="none"/>
                <w:lang w:val="en-US" w:eastAsia="zh-CN"/>
              </w:rPr>
              <w:t>以Wind查询的数据为准</w:t>
            </w:r>
            <w:r>
              <w:rPr>
                <w:rFonts w:hint="eastAsia" w:ascii="Times New Roman" w:hAnsi="Times New Roman" w:eastAsia="方正仿宋_GBK" w:cs="Times New Roman"/>
                <w:b/>
                <w:bCs/>
                <w:color w:val="auto"/>
                <w:spacing w:val="-2"/>
                <w:sz w:val="28"/>
                <w:szCs w:val="28"/>
                <w:highlight w:val="none"/>
                <w:lang w:eastAsia="zh-CN"/>
              </w:rPr>
              <w:t>）</w:t>
            </w:r>
            <w:r>
              <w:rPr>
                <w:rFonts w:hint="default" w:ascii="Times New Roman" w:hAnsi="Times New Roman" w:eastAsia="方正仿宋_GBK" w:cs="Times New Roman"/>
                <w:b/>
                <w:bCs/>
                <w:color w:val="auto"/>
                <w:spacing w:val="-2"/>
                <w:sz w:val="28"/>
                <w:szCs w:val="28"/>
                <w:highlight w:val="none"/>
              </w:rPr>
              <w:t>（%）</w:t>
            </w:r>
          </w:p>
        </w:tc>
        <w:tc>
          <w:tcPr>
            <w:tcW w:w="6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仿宋_GBK" w:cs="Times New Roman"/>
                <w:b/>
                <w:bCs/>
                <w:color w:val="auto"/>
                <w:spacing w:val="-2"/>
                <w:sz w:val="28"/>
                <w:szCs w:val="28"/>
                <w:highlight w:val="none"/>
              </w:rPr>
            </w:pPr>
            <w:r>
              <w:rPr>
                <w:rFonts w:hint="default" w:ascii="Times New Roman" w:hAnsi="Times New Roman" w:eastAsia="方正仿宋_GBK" w:cs="Times New Roman"/>
                <w:b/>
                <w:bCs/>
                <w:color w:val="auto"/>
                <w:spacing w:val="-2"/>
                <w:sz w:val="28"/>
                <w:szCs w:val="28"/>
                <w:highlight w:val="none"/>
              </w:rPr>
              <w:t>估值差（%）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6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4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61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7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122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6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6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4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61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7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122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6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r>
    </w:tbl>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default" w:ascii="Times New Roman" w:hAnsi="Times New Roman" w:eastAsia="方正仿宋_GBK" w:cs="Times New Roman"/>
          <w:color w:val="auto"/>
          <w:spacing w:val="-2"/>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both"/>
        <w:textAlignment w:val="auto"/>
        <w:rPr>
          <w:rFonts w:hint="eastAsia" w:ascii="Times New Roman" w:hAnsi="Times New Roman" w:eastAsia="方正仿宋_GBK" w:cs="Times New Roman"/>
          <w:color w:val="auto"/>
          <w:spacing w:val="-2"/>
          <w:sz w:val="28"/>
          <w:szCs w:val="28"/>
          <w:highlight w:val="none"/>
          <w:lang w:val="en-US" w:eastAsia="zh-CN"/>
        </w:rPr>
      </w:pPr>
      <w:r>
        <w:rPr>
          <w:rFonts w:hint="eastAsia" w:ascii="Times New Roman" w:hAnsi="Times New Roman" w:eastAsia="方正仿宋_GBK" w:cs="Times New Roman"/>
          <w:color w:val="auto"/>
          <w:spacing w:val="-2"/>
          <w:sz w:val="28"/>
          <w:szCs w:val="28"/>
          <w:highlight w:val="none"/>
          <w:lang w:val="en-US" w:eastAsia="zh-CN"/>
        </w:rPr>
        <w:t>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both"/>
        <w:textAlignment w:val="auto"/>
        <w:rPr>
          <w:rFonts w:hint="default" w:ascii="Times New Roman" w:hAnsi="Times New Roman" w:eastAsia="方正仿宋_GBK" w:cs="Times New Roman"/>
          <w:color w:val="auto"/>
          <w:spacing w:val="-2"/>
          <w:sz w:val="28"/>
          <w:szCs w:val="28"/>
          <w:highlight w:val="none"/>
        </w:rPr>
      </w:pPr>
      <w:r>
        <w:rPr>
          <w:rFonts w:hint="default" w:ascii="Times New Roman" w:hAnsi="Times New Roman" w:eastAsia="方正仿宋_GBK" w:cs="Times New Roman"/>
          <w:color w:val="auto"/>
          <w:spacing w:val="-2"/>
          <w:sz w:val="28"/>
          <w:szCs w:val="28"/>
          <w:highlight w:val="none"/>
          <w:lang w:val="en-US" w:eastAsia="zh-CN"/>
        </w:rPr>
        <w:t>1</w:t>
      </w:r>
      <w:r>
        <w:rPr>
          <w:rFonts w:hint="default" w:ascii="Times New Roman" w:hAnsi="Times New Roman" w:eastAsia="方正仿宋_GBK" w:cs="Times New Roman"/>
          <w:color w:val="auto"/>
          <w:spacing w:val="-2"/>
          <w:sz w:val="28"/>
          <w:szCs w:val="28"/>
          <w:highlight w:val="none"/>
        </w:rPr>
        <w:t>、统计范围：</w:t>
      </w:r>
      <w:r>
        <w:rPr>
          <w:rFonts w:hint="default" w:ascii="Times New Roman" w:hAnsi="Times New Roman" w:eastAsia="方正仿宋_GBK" w:cs="Times New Roman"/>
          <w:color w:val="auto"/>
          <w:spacing w:val="-2"/>
          <w:sz w:val="28"/>
          <w:szCs w:val="28"/>
          <w:highlight w:val="none"/>
          <w:lang w:val="en-US" w:eastAsia="zh-CN"/>
        </w:rPr>
        <w:t>20</w:t>
      </w:r>
      <w:r>
        <w:rPr>
          <w:rFonts w:hint="eastAsia" w:ascii="Times New Roman" w:hAnsi="Times New Roman" w:eastAsia="方正仿宋_GBK" w:cs="Times New Roman"/>
          <w:color w:val="auto"/>
          <w:spacing w:val="-2"/>
          <w:sz w:val="28"/>
          <w:szCs w:val="28"/>
          <w:highlight w:val="none"/>
          <w:lang w:val="en-US" w:eastAsia="zh-CN"/>
        </w:rPr>
        <w:t>21</w:t>
      </w:r>
      <w:r>
        <w:rPr>
          <w:rFonts w:hint="default" w:ascii="Times New Roman" w:hAnsi="Times New Roman" w:eastAsia="方正仿宋_GBK" w:cs="Times New Roman"/>
          <w:color w:val="auto"/>
          <w:spacing w:val="-2"/>
          <w:sz w:val="28"/>
          <w:szCs w:val="28"/>
          <w:highlight w:val="none"/>
          <w:lang w:val="en-US" w:eastAsia="zh-CN"/>
        </w:rPr>
        <w:t>-202</w:t>
      </w:r>
      <w:r>
        <w:rPr>
          <w:rFonts w:hint="eastAsia" w:ascii="Times New Roman" w:hAnsi="Times New Roman" w:eastAsia="方正仿宋_GBK" w:cs="Times New Roman"/>
          <w:color w:val="auto"/>
          <w:spacing w:val="-2"/>
          <w:sz w:val="28"/>
          <w:szCs w:val="28"/>
          <w:highlight w:val="none"/>
          <w:lang w:val="en-US" w:eastAsia="zh-CN"/>
        </w:rPr>
        <w:t>3</w:t>
      </w:r>
      <w:r>
        <w:rPr>
          <w:rFonts w:hint="default" w:ascii="Times New Roman" w:hAnsi="Times New Roman" w:eastAsia="方正仿宋_GBK" w:cs="Times New Roman"/>
          <w:color w:val="auto"/>
          <w:spacing w:val="-2"/>
          <w:sz w:val="28"/>
          <w:szCs w:val="28"/>
          <w:highlight w:val="none"/>
          <w:lang w:val="en-US" w:eastAsia="zh-CN"/>
        </w:rPr>
        <w:t>年</w:t>
      </w:r>
      <w:r>
        <w:rPr>
          <w:rFonts w:hint="eastAsia" w:ascii="Times New Roman" w:hAnsi="Times New Roman" w:eastAsia="方正仿宋_GBK" w:cs="Times New Roman"/>
          <w:color w:val="auto"/>
          <w:spacing w:val="-2"/>
          <w:sz w:val="28"/>
          <w:szCs w:val="28"/>
          <w:highlight w:val="none"/>
          <w:lang w:val="en-US" w:eastAsia="zh-CN"/>
        </w:rPr>
        <w:t>5</w:t>
      </w:r>
      <w:r>
        <w:rPr>
          <w:rFonts w:hint="default" w:ascii="Times New Roman" w:hAnsi="Times New Roman" w:eastAsia="方正仿宋_GBK" w:cs="Times New Roman"/>
          <w:color w:val="auto"/>
          <w:spacing w:val="-2"/>
          <w:sz w:val="28"/>
          <w:szCs w:val="28"/>
          <w:highlight w:val="none"/>
          <w:lang w:val="en-US" w:eastAsia="zh-CN"/>
        </w:rPr>
        <w:t>月承销发行</w:t>
      </w:r>
      <w:r>
        <w:rPr>
          <w:rFonts w:hint="default" w:ascii="Times New Roman" w:hAnsi="Times New Roman" w:eastAsia="方正仿宋_GBK" w:cs="Times New Roman"/>
          <w:color w:val="auto"/>
          <w:spacing w:val="-2"/>
          <w:sz w:val="28"/>
          <w:szCs w:val="28"/>
          <w:highlight w:val="none"/>
        </w:rPr>
        <w:t>泰州市城市建设投资集团有限公司、泰州市交通产业集团有限公司、泰州市文化旅游发展集团有限公司（泰州凤城河建设发展有限公司）、泰州市金融控股集团有限公司</w:t>
      </w:r>
      <w:r>
        <w:rPr>
          <w:rFonts w:hint="eastAsia" w:ascii="Times New Roman" w:hAnsi="Times New Roman" w:eastAsia="方正仿宋_GBK" w:cs="Times New Roman"/>
          <w:color w:val="auto"/>
          <w:spacing w:val="-2"/>
          <w:sz w:val="28"/>
          <w:szCs w:val="28"/>
          <w:highlight w:val="none"/>
          <w:lang w:eastAsia="zh-CN"/>
        </w:rPr>
        <w:t>、</w:t>
      </w:r>
      <w:r>
        <w:rPr>
          <w:rFonts w:hint="default" w:ascii="Times New Roman" w:hAnsi="Times New Roman" w:eastAsia="方正仿宋_GBK" w:cs="Times New Roman"/>
          <w:color w:val="auto"/>
          <w:spacing w:val="-2"/>
          <w:sz w:val="28"/>
          <w:szCs w:val="28"/>
          <w:highlight w:val="none"/>
        </w:rPr>
        <w:t>泰州市现代农业发展集团有限公司和泰州海陵城市发展集团有限公司</w:t>
      </w:r>
      <w:r>
        <w:rPr>
          <w:rFonts w:hint="default" w:ascii="Times New Roman" w:hAnsi="Times New Roman" w:eastAsia="方正仿宋_GBK" w:cs="Times New Roman"/>
          <w:color w:val="auto"/>
          <w:spacing w:val="-2"/>
          <w:sz w:val="28"/>
          <w:szCs w:val="28"/>
          <w:highlight w:val="none"/>
          <w:lang w:val="en-US" w:eastAsia="zh-CN"/>
        </w:rPr>
        <w:t>的交易商协会产品</w:t>
      </w:r>
      <w:r>
        <w:rPr>
          <w:rFonts w:hint="default" w:ascii="Times New Roman" w:hAnsi="Times New Roman" w:eastAsia="方正仿宋_GBK" w:cs="Times New Roman"/>
          <w:color w:val="auto"/>
          <w:spacing w:val="-2"/>
          <w:sz w:val="28"/>
          <w:szCs w:val="28"/>
          <w:highlight w:val="none"/>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both"/>
        <w:textAlignment w:val="auto"/>
        <w:rPr>
          <w:rFonts w:hint="default" w:ascii="Times New Roman" w:hAnsi="Times New Roman" w:eastAsia="方正仿宋_GBK" w:cs="Times New Roman"/>
          <w:color w:val="auto"/>
          <w:spacing w:val="-2"/>
          <w:sz w:val="28"/>
          <w:szCs w:val="28"/>
          <w:highlight w:val="none"/>
        </w:rPr>
      </w:pPr>
      <w:r>
        <w:rPr>
          <w:rFonts w:hint="default" w:ascii="Times New Roman" w:hAnsi="Times New Roman" w:eastAsia="方正仿宋_GBK" w:cs="Times New Roman"/>
          <w:color w:val="auto"/>
          <w:spacing w:val="-2"/>
          <w:sz w:val="28"/>
          <w:szCs w:val="28"/>
          <w:highlight w:val="none"/>
          <w:lang w:val="en-US" w:eastAsia="zh-CN"/>
        </w:rPr>
        <w:t>2</w:t>
      </w:r>
      <w:r>
        <w:rPr>
          <w:rFonts w:hint="default" w:ascii="Times New Roman" w:hAnsi="Times New Roman" w:eastAsia="方正仿宋_GBK" w:cs="Times New Roman"/>
          <w:color w:val="auto"/>
          <w:spacing w:val="-2"/>
          <w:sz w:val="28"/>
          <w:szCs w:val="28"/>
          <w:highlight w:val="none"/>
        </w:rPr>
        <w:t>、估值差=估值-票面利率。</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both"/>
        <w:textAlignment w:val="auto"/>
        <w:rPr>
          <w:rFonts w:hint="eastAsia" w:ascii="Times New Roman" w:hAnsi="Times New Roman" w:eastAsia="方正仿宋_GBK" w:cs="Times New Roman"/>
          <w:color w:val="auto"/>
          <w:spacing w:val="-2"/>
          <w:sz w:val="28"/>
          <w:szCs w:val="28"/>
          <w:highlight w:val="none"/>
          <w:lang w:val="en-US" w:eastAsia="zh-CN"/>
        </w:rPr>
      </w:pPr>
      <w:r>
        <w:rPr>
          <w:rFonts w:hint="eastAsia" w:ascii="Times New Roman" w:hAnsi="Times New Roman" w:eastAsia="方正仿宋_GBK" w:cs="Times New Roman"/>
          <w:color w:val="auto"/>
          <w:spacing w:val="-2"/>
          <w:sz w:val="28"/>
          <w:szCs w:val="28"/>
          <w:highlight w:val="none"/>
          <w:lang w:val="en-US" w:eastAsia="zh-CN"/>
        </w:rPr>
        <w:t>3、投标人须提供Wind查询的结果加盖投标人单位公章。</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both"/>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pacing w:val="-2"/>
          <w:sz w:val="28"/>
          <w:szCs w:val="28"/>
          <w:highlight w:val="none"/>
          <w:lang w:val="en-US" w:eastAsia="zh-CN"/>
        </w:rPr>
        <w:t>4</w:t>
      </w:r>
      <w:r>
        <w:rPr>
          <w:rFonts w:hint="default" w:ascii="Times New Roman" w:hAnsi="Times New Roman" w:eastAsia="方正仿宋_GBK" w:cs="Times New Roman"/>
          <w:color w:val="auto"/>
          <w:spacing w:val="-2"/>
          <w:sz w:val="28"/>
          <w:szCs w:val="28"/>
          <w:highlight w:val="none"/>
        </w:rPr>
        <w:t>、</w:t>
      </w:r>
      <w:r>
        <w:rPr>
          <w:rFonts w:hint="default" w:ascii="Times New Roman" w:hAnsi="Times New Roman" w:eastAsia="方正仿宋_GBK" w:cs="Times New Roman"/>
          <w:color w:val="auto"/>
          <w:sz w:val="28"/>
          <w:szCs w:val="28"/>
          <w:highlight w:val="none"/>
        </w:rPr>
        <w:t>金融机构应确保所填报信息的真实性，不得弄虚作假或者隐瞒真相，否则一经发现，将取消本次参与资格。</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right"/>
        <w:textAlignment w:val="auto"/>
        <w:rPr>
          <w:rFonts w:hint="default" w:ascii="Times New Roman" w:hAnsi="Times New Roman" w:eastAsia="方正仿宋_GBK" w:cs="Times New Roman"/>
          <w:color w:val="auto"/>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right"/>
        <w:textAlignment w:val="auto"/>
        <w:rPr>
          <w:rFonts w:hint="default" w:ascii="Times New Roman" w:hAnsi="Times New Roman" w:eastAsia="方正仿宋_GBK" w:cs="Times New Roman"/>
          <w:color w:val="auto"/>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righ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金融机构名称（公章）：</w:t>
      </w:r>
    </w:p>
    <w:p>
      <w:pPr>
        <w:keepNext w:val="0"/>
        <w:keepLines w:val="0"/>
        <w:pageBreakBefore w:val="0"/>
        <w:widowControl w:val="0"/>
        <w:kinsoku/>
        <w:wordWrap/>
        <w:overflowPunct/>
        <w:topLinePunct w:val="0"/>
        <w:autoSpaceDE w:val="0"/>
        <w:autoSpaceDN w:val="0"/>
        <w:bidi w:val="0"/>
        <w:adjustRightInd w:val="0"/>
        <w:snapToGrid w:val="0"/>
        <w:spacing w:line="560" w:lineRule="exact"/>
        <w:ind w:right="1680" w:firstLine="560" w:firstLineChars="200"/>
        <w:jc w:val="right"/>
        <w:textAlignment w:val="auto"/>
        <w:rPr>
          <w:rFonts w:hint="default" w:ascii="Times New Roman" w:hAnsi="Times New Roman" w:eastAsia="方正仿宋_GBK" w:cs="Times New Roman"/>
          <w:color w:val="auto"/>
          <w:spacing w:val="-2"/>
          <w:sz w:val="30"/>
          <w:szCs w:val="30"/>
          <w:highlight w:val="none"/>
        </w:rPr>
      </w:pPr>
      <w:r>
        <w:rPr>
          <w:rFonts w:hint="default" w:ascii="Times New Roman" w:hAnsi="Times New Roman" w:eastAsia="方正仿宋_GBK" w:cs="Times New Roman"/>
          <w:color w:val="auto"/>
          <w:sz w:val="28"/>
          <w:szCs w:val="28"/>
          <w:highlight w:val="none"/>
        </w:rPr>
        <w:t>日期：</w:t>
      </w:r>
      <w:r>
        <w:rPr>
          <w:rFonts w:hint="default" w:ascii="Times New Roman" w:hAnsi="Times New Roman" w:eastAsia="方正仿宋_GBK" w:cs="Times New Roman"/>
          <w:color w:val="auto"/>
          <w:sz w:val="30"/>
          <w:szCs w:val="30"/>
          <w:highlight w:val="none"/>
        </w:rPr>
        <w:t xml:space="preserve"> </w:t>
      </w:r>
    </w:p>
    <w:p>
      <w:pPr>
        <w:keepNext w:val="0"/>
        <w:keepLines w:val="0"/>
        <w:pageBreakBefore w:val="0"/>
        <w:widowControl/>
        <w:kinsoku/>
        <w:overflowPunct/>
        <w:topLinePunct w:val="0"/>
        <w:autoSpaceDE w:val="0"/>
        <w:autoSpaceDN w:val="0"/>
        <w:bidi w:val="0"/>
        <w:adjustRightInd w:val="0"/>
        <w:snapToGrid w:val="0"/>
        <w:spacing w:line="594" w:lineRule="exact"/>
        <w:ind w:firstLine="592" w:firstLineChars="200"/>
        <w:textAlignment w:val="auto"/>
        <w:rPr>
          <w:rFonts w:hint="default" w:ascii="Times New Roman" w:hAnsi="Times New Roman" w:eastAsia="方正仿宋_GBK" w:cs="Times New Roman"/>
          <w:color w:val="auto"/>
          <w:spacing w:val="-2"/>
          <w:sz w:val="30"/>
          <w:szCs w:val="30"/>
          <w:highlight w:val="none"/>
        </w:rPr>
        <w:sectPr>
          <w:pgSz w:w="11850" w:h="16783"/>
          <w:pgMar w:top="1440" w:right="1797" w:bottom="1440" w:left="1797" w:header="851" w:footer="992" w:gutter="0"/>
          <w:cols w:space="720" w:num="1"/>
          <w:docGrid w:type="linesAndChars" w:linePitch="312" w:charSpace="0"/>
        </w:sectPr>
      </w:pPr>
    </w:p>
    <w:p>
      <w:pPr>
        <w:keepNext w:val="0"/>
        <w:keepLines w:val="0"/>
        <w:pageBreakBefore w:val="0"/>
        <w:numPr>
          <w:ilvl w:val="0"/>
          <w:numId w:val="0"/>
        </w:numPr>
        <w:kinsoku/>
        <w:overflowPunct/>
        <w:topLinePunct w:val="0"/>
        <w:autoSpaceDE w:val="0"/>
        <w:autoSpaceDN w:val="0"/>
        <w:bidi w:val="0"/>
        <w:adjustRightInd w:val="0"/>
        <w:snapToGrid w:val="0"/>
        <w:spacing w:line="594" w:lineRule="exact"/>
        <w:ind w:leftChars="200"/>
        <w:textAlignment w:val="auto"/>
        <w:rPr>
          <w:rFonts w:hint="default" w:ascii="Times New Roman" w:hAnsi="Times New Roman" w:eastAsia="方正仿宋_GBK" w:cs="Times New Roman"/>
          <w:b/>
          <w:bCs/>
          <w:color w:val="auto"/>
          <w:sz w:val="28"/>
          <w:szCs w:val="28"/>
          <w:highlight w:val="none"/>
        </w:rPr>
      </w:pPr>
      <w:r>
        <w:rPr>
          <w:rFonts w:hint="eastAsia" w:ascii="Times New Roman" w:hAnsi="Times New Roman" w:eastAsia="方正仿宋_GBK" w:cs="Times New Roman"/>
          <w:b/>
          <w:bCs/>
          <w:color w:val="auto"/>
          <w:sz w:val="28"/>
          <w:szCs w:val="28"/>
          <w:highlight w:val="none"/>
          <w:lang w:val="en-US" w:eastAsia="zh-CN"/>
        </w:rPr>
        <w:t>附件四：承</w:t>
      </w:r>
      <w:r>
        <w:rPr>
          <w:rFonts w:hint="default" w:ascii="Times New Roman" w:hAnsi="Times New Roman" w:eastAsia="方正仿宋_GBK" w:cs="Times New Roman"/>
          <w:b/>
          <w:bCs/>
          <w:color w:val="auto"/>
          <w:sz w:val="28"/>
          <w:szCs w:val="28"/>
          <w:highlight w:val="none"/>
        </w:rPr>
        <w:t>销费率</w:t>
      </w:r>
    </w:p>
    <w:p>
      <w:pPr>
        <w:keepNext w:val="0"/>
        <w:keepLines w:val="0"/>
        <w:pageBreakBefore w:val="0"/>
        <w:numPr>
          <w:ilvl w:val="0"/>
          <w:numId w:val="0"/>
        </w:numPr>
        <w:kinsoku/>
        <w:overflowPunct/>
        <w:topLinePunct w:val="0"/>
        <w:autoSpaceDE w:val="0"/>
        <w:autoSpaceDN w:val="0"/>
        <w:bidi w:val="0"/>
        <w:adjustRightInd w:val="0"/>
        <w:snapToGrid w:val="0"/>
        <w:spacing w:line="594" w:lineRule="exact"/>
        <w:ind w:leftChars="200"/>
        <w:textAlignment w:val="auto"/>
        <w:rPr>
          <w:rFonts w:hint="default" w:ascii="Times New Roman" w:hAnsi="Times New Roman" w:eastAsia="方正仿宋_GBK" w:cs="Times New Roman"/>
          <w:b/>
          <w:bCs/>
          <w:color w:val="auto"/>
          <w:sz w:val="28"/>
          <w:szCs w:val="28"/>
          <w:highlight w:val="none"/>
        </w:rPr>
      </w:pPr>
    </w:p>
    <w:tbl>
      <w:tblPr>
        <w:tblStyle w:val="9"/>
        <w:tblW w:w="3622" w:type="pct"/>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4219"/>
        <w:gridCol w:w="1954"/>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20" w:type="dxa"/>
            <w:tcBorders>
              <w:top w:val="single" w:color="auto" w:sz="2"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autoSpaceDE w:val="0"/>
              <w:autoSpaceDN w:val="0"/>
              <w:bidi w:val="0"/>
              <w:adjustRightInd w:val="0"/>
              <w:snapToGrid w:val="0"/>
              <w:spacing w:line="594" w:lineRule="exact"/>
              <w:jc w:val="center"/>
              <w:textAlignment w:val="auto"/>
              <w:rPr>
                <w:rFonts w:hint="default" w:ascii="Times New Roman" w:hAnsi="Times New Roman" w:eastAsia="方正仿宋_GBK" w:cs="Times New Roman"/>
                <w:b/>
                <w:bCs/>
                <w:color w:val="auto"/>
                <w:sz w:val="28"/>
                <w:szCs w:val="28"/>
                <w:highlight w:val="none"/>
              </w:rPr>
            </w:pPr>
            <w:bookmarkStart w:id="0" w:name="OLE_LINK12"/>
            <w:r>
              <w:rPr>
                <w:rFonts w:hint="default" w:ascii="Times New Roman" w:hAnsi="Times New Roman" w:eastAsia="方正仿宋_GBK" w:cs="Times New Roman"/>
                <w:b/>
                <w:bCs/>
                <w:color w:val="auto"/>
                <w:sz w:val="28"/>
                <w:szCs w:val="28"/>
                <w:highlight w:val="none"/>
                <w:lang w:val="en-US" w:eastAsia="zh-CN"/>
              </w:rPr>
              <w:t>承销费</w:t>
            </w:r>
            <w:r>
              <w:rPr>
                <w:rFonts w:hint="default" w:ascii="Times New Roman" w:hAnsi="Times New Roman" w:eastAsia="方正仿宋_GBK" w:cs="Times New Roman"/>
                <w:b/>
                <w:bCs/>
                <w:color w:val="auto"/>
                <w:sz w:val="28"/>
                <w:szCs w:val="28"/>
                <w:highlight w:val="none"/>
              </w:rPr>
              <w:t>报价（</w:t>
            </w:r>
            <w:r>
              <w:rPr>
                <w:rFonts w:hint="default" w:ascii="Times New Roman" w:hAnsi="Times New Roman" w:eastAsia="方正仿宋_GBK" w:cs="Times New Roman"/>
                <w:b/>
                <w:bCs/>
                <w:color w:val="auto"/>
                <w:sz w:val="28"/>
                <w:szCs w:val="28"/>
                <w:highlight w:val="none"/>
                <w:lang w:val="en-US" w:eastAsia="zh-CN"/>
              </w:rPr>
              <w:t>年化</w:t>
            </w:r>
            <w:r>
              <w:rPr>
                <w:rFonts w:hint="default" w:ascii="Times New Roman" w:hAnsi="Times New Roman" w:eastAsia="方正仿宋_GBK" w:cs="Times New Roman"/>
                <w:b/>
                <w:bCs/>
                <w:color w:val="auto"/>
                <w:sz w:val="28"/>
                <w:szCs w:val="28"/>
                <w:highlight w:val="none"/>
              </w:rPr>
              <w:t>）</w:t>
            </w:r>
            <w:bookmarkEnd w:id="0"/>
          </w:p>
        </w:tc>
        <w:tc>
          <w:tcPr>
            <w:tcW w:w="1954" w:type="dxa"/>
            <w:tcBorders>
              <w:top w:val="single" w:color="auto" w:sz="2" w:space="0"/>
              <w:left w:val="single" w:color="auto" w:sz="6" w:space="0"/>
              <w:bottom w:val="single" w:color="auto" w:sz="6" w:space="0"/>
              <w:right w:val="single" w:color="auto" w:sz="2" w:space="0"/>
            </w:tcBorders>
            <w:vAlign w:val="center"/>
          </w:tcPr>
          <w:p>
            <w:pPr>
              <w:keepNext w:val="0"/>
              <w:keepLines w:val="0"/>
              <w:pageBreakBefore w:val="0"/>
              <w:kinsoku/>
              <w:overflowPunct/>
              <w:topLinePunct w:val="0"/>
              <w:autoSpaceDE w:val="0"/>
              <w:autoSpaceDN w:val="0"/>
              <w:bidi w:val="0"/>
              <w:adjustRightInd w:val="0"/>
              <w:snapToGrid w:val="0"/>
              <w:spacing w:line="594" w:lineRule="exact"/>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备注</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2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c>
          <w:tcPr>
            <w:tcW w:w="1954" w:type="dxa"/>
            <w:tcBorders>
              <w:top w:val="single" w:color="auto" w:sz="6" w:space="0"/>
              <w:left w:val="single" w:color="auto" w:sz="6" w:space="0"/>
              <w:bottom w:val="single" w:color="auto" w:sz="6" w:space="0"/>
              <w:right w:val="single" w:color="auto" w:sz="2" w:space="0"/>
            </w:tcBorders>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r>
    </w:tbl>
    <w:p>
      <w:pPr>
        <w:keepNext w:val="0"/>
        <w:keepLines w:val="0"/>
        <w:pageBreakBefore w:val="0"/>
        <w:kinsoku/>
        <w:overflowPunct/>
        <w:topLinePunct w:val="0"/>
        <w:autoSpaceDE w:val="0"/>
        <w:autoSpaceDN w:val="0"/>
        <w:bidi w:val="0"/>
        <w:adjustRightInd w:val="0"/>
        <w:snapToGrid w:val="0"/>
        <w:spacing w:line="594" w:lineRule="exact"/>
        <w:ind w:firstLine="560" w:firstLineChars="200"/>
        <w:jc w:val="righ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ind w:firstLine="560" w:firstLineChars="200"/>
        <w:jc w:val="righ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ind w:firstLine="560" w:firstLineChars="200"/>
        <w:jc w:val="righ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金融机构名称（公章）：</w:t>
      </w:r>
    </w:p>
    <w:p>
      <w:pPr>
        <w:keepNext w:val="0"/>
        <w:keepLines w:val="0"/>
        <w:pageBreakBefore w:val="0"/>
        <w:kinsoku/>
        <w:overflowPunct/>
        <w:topLinePunct w:val="0"/>
        <w:autoSpaceDE w:val="0"/>
        <w:autoSpaceDN w:val="0"/>
        <w:bidi w:val="0"/>
        <w:adjustRightInd w:val="0"/>
        <w:snapToGrid w:val="0"/>
        <w:spacing w:line="594" w:lineRule="exact"/>
        <w:ind w:right="1680" w:firstLine="560" w:firstLineChars="200"/>
        <w:jc w:val="right"/>
        <w:textAlignment w:val="auto"/>
        <w:rPr>
          <w:rFonts w:hint="default" w:ascii="Times New Roman" w:hAnsi="Times New Roman" w:eastAsia="方正仿宋_GBK" w:cs="Times New Roman"/>
          <w:color w:val="auto"/>
          <w:spacing w:val="-2"/>
          <w:sz w:val="28"/>
          <w:szCs w:val="28"/>
          <w:highlight w:val="none"/>
        </w:rPr>
      </w:pPr>
      <w:r>
        <w:rPr>
          <w:rFonts w:hint="default" w:ascii="Times New Roman" w:hAnsi="Times New Roman" w:eastAsia="方正仿宋_GBK" w:cs="Times New Roman"/>
          <w:color w:val="auto"/>
          <w:sz w:val="28"/>
          <w:szCs w:val="28"/>
          <w:highlight w:val="none"/>
        </w:rPr>
        <w:t xml:space="preserve">日期： </w:t>
      </w: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28"/>
          <w:szCs w:val="28"/>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30"/>
          <w:szCs w:val="30"/>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30"/>
          <w:szCs w:val="30"/>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30"/>
          <w:szCs w:val="30"/>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30"/>
          <w:szCs w:val="30"/>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30"/>
          <w:szCs w:val="30"/>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30"/>
          <w:szCs w:val="30"/>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30"/>
          <w:szCs w:val="30"/>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30"/>
          <w:szCs w:val="30"/>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30"/>
          <w:szCs w:val="30"/>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30"/>
          <w:szCs w:val="30"/>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30"/>
          <w:szCs w:val="30"/>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30"/>
          <w:szCs w:val="30"/>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30"/>
          <w:szCs w:val="30"/>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30"/>
          <w:szCs w:val="30"/>
          <w:highlight w:val="none"/>
        </w:rPr>
      </w:pPr>
    </w:p>
    <w:p>
      <w:pPr>
        <w:keepNext w:val="0"/>
        <w:keepLines w:val="0"/>
        <w:pageBreakBefore w:val="0"/>
        <w:numPr>
          <w:ilvl w:val="-1"/>
          <w:numId w:val="0"/>
        </w:numPr>
        <w:kinsoku/>
        <w:overflowPunct/>
        <w:topLinePunct w:val="0"/>
        <w:autoSpaceDE w:val="0"/>
        <w:autoSpaceDN w:val="0"/>
        <w:bidi w:val="0"/>
        <w:adjustRightInd w:val="0"/>
        <w:snapToGrid w:val="0"/>
        <w:spacing w:line="594" w:lineRule="exact"/>
        <w:ind w:left="440" w:leftChars="200" w:firstLine="0" w:firstLineChars="0"/>
        <w:textAlignment w:val="auto"/>
        <w:rPr>
          <w:rFonts w:hint="default" w:ascii="Times New Roman" w:hAnsi="Times New Roman" w:eastAsia="方正仿宋_GBK" w:cs="Times New Roman"/>
          <w:b/>
          <w:bCs/>
          <w:color w:val="auto"/>
          <w:sz w:val="28"/>
          <w:szCs w:val="28"/>
          <w:highlight w:val="none"/>
        </w:rPr>
      </w:pPr>
      <w:r>
        <w:rPr>
          <w:rFonts w:hint="eastAsia" w:ascii="Times New Roman" w:hAnsi="Times New Roman" w:eastAsia="方正仿宋_GBK" w:cs="Times New Roman"/>
          <w:b/>
          <w:bCs/>
          <w:color w:val="auto"/>
          <w:sz w:val="28"/>
          <w:szCs w:val="28"/>
          <w:highlight w:val="none"/>
          <w:lang w:val="en-US" w:eastAsia="zh-CN"/>
        </w:rPr>
        <w:t>附件五：</w:t>
      </w:r>
      <w:r>
        <w:rPr>
          <w:rFonts w:hint="default" w:ascii="Times New Roman" w:hAnsi="Times New Roman" w:eastAsia="方正仿宋_GBK" w:cs="Times New Roman"/>
          <w:b/>
          <w:bCs/>
          <w:color w:val="auto"/>
          <w:sz w:val="28"/>
          <w:szCs w:val="28"/>
          <w:highlight w:val="none"/>
          <w:lang w:val="en-US" w:eastAsia="zh-CN"/>
        </w:rPr>
        <w:t>本期债券</w:t>
      </w:r>
      <w:r>
        <w:rPr>
          <w:rFonts w:hint="eastAsia" w:ascii="Times New Roman" w:hAnsi="Times New Roman" w:eastAsia="方正仿宋_GBK" w:cs="Times New Roman"/>
          <w:b/>
          <w:bCs/>
          <w:color w:val="auto"/>
          <w:sz w:val="28"/>
          <w:szCs w:val="28"/>
          <w:highlight w:val="none"/>
          <w:lang w:val="en-US" w:eastAsia="zh-CN"/>
        </w:rPr>
        <w:t>发行认购</w:t>
      </w:r>
      <w:r>
        <w:rPr>
          <w:rFonts w:hint="default" w:ascii="Times New Roman" w:hAnsi="Times New Roman" w:eastAsia="方正仿宋_GBK" w:cs="Times New Roman"/>
          <w:b/>
          <w:bCs/>
          <w:color w:val="auto"/>
          <w:sz w:val="28"/>
          <w:szCs w:val="28"/>
          <w:highlight w:val="none"/>
          <w:lang w:val="en-US" w:eastAsia="zh-CN"/>
        </w:rPr>
        <w:t>规模</w:t>
      </w:r>
    </w:p>
    <w:p>
      <w:pPr>
        <w:keepNext w:val="0"/>
        <w:keepLines w:val="0"/>
        <w:pageBreakBefore w:val="0"/>
        <w:numPr>
          <w:ilvl w:val="0"/>
          <w:numId w:val="0"/>
        </w:numPr>
        <w:kinsoku/>
        <w:overflowPunct/>
        <w:topLinePunct w:val="0"/>
        <w:autoSpaceDE w:val="0"/>
        <w:autoSpaceDN w:val="0"/>
        <w:bidi w:val="0"/>
        <w:adjustRightInd w:val="0"/>
        <w:snapToGrid w:val="0"/>
        <w:spacing w:line="594" w:lineRule="exact"/>
        <w:ind w:leftChars="200"/>
        <w:textAlignment w:val="auto"/>
        <w:rPr>
          <w:rFonts w:hint="default" w:ascii="Times New Roman" w:hAnsi="Times New Roman" w:eastAsia="方正仿宋_GBK" w:cs="Times New Roman"/>
          <w:b/>
          <w:bCs/>
          <w:color w:val="auto"/>
          <w:sz w:val="28"/>
          <w:szCs w:val="28"/>
          <w:highlight w:val="none"/>
        </w:rPr>
      </w:pPr>
    </w:p>
    <w:tbl>
      <w:tblPr>
        <w:tblStyle w:val="9"/>
        <w:tblW w:w="3622" w:type="pct"/>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4219"/>
        <w:gridCol w:w="1954"/>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PrEx>
        <w:trPr>
          <w:trHeight w:val="340" w:hRule="atLeast"/>
          <w:jc w:val="center"/>
        </w:trPr>
        <w:tc>
          <w:tcPr>
            <w:tcW w:w="4220" w:type="dxa"/>
            <w:tcBorders>
              <w:top w:val="single" w:color="auto" w:sz="2"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autoSpaceDE w:val="0"/>
              <w:autoSpaceDN w:val="0"/>
              <w:bidi w:val="0"/>
              <w:adjustRightInd w:val="0"/>
              <w:snapToGrid w:val="0"/>
              <w:spacing w:line="594" w:lineRule="exact"/>
              <w:jc w:val="center"/>
              <w:textAlignment w:val="auto"/>
              <w:rPr>
                <w:rFonts w:hint="default" w:ascii="Times New Roman" w:hAnsi="Times New Roman" w:eastAsia="方正仿宋_GBK" w:cs="Times New Roman"/>
                <w:b/>
                <w:bCs/>
                <w:color w:val="auto"/>
                <w:sz w:val="28"/>
                <w:szCs w:val="28"/>
                <w:highlight w:val="none"/>
                <w:lang w:val="en-US"/>
              </w:rPr>
            </w:pPr>
            <w:r>
              <w:rPr>
                <w:rFonts w:hint="default" w:ascii="Times New Roman" w:hAnsi="Times New Roman" w:eastAsia="方正仿宋_GBK" w:cs="Times New Roman"/>
                <w:b/>
                <w:bCs/>
                <w:color w:val="auto"/>
                <w:sz w:val="28"/>
                <w:szCs w:val="28"/>
                <w:highlight w:val="none"/>
                <w:lang w:val="en-US" w:eastAsia="zh-CN"/>
              </w:rPr>
              <w:t>最低</w:t>
            </w:r>
            <w:r>
              <w:rPr>
                <w:rFonts w:hint="eastAsia" w:ascii="Times New Roman" w:hAnsi="Times New Roman" w:eastAsia="方正仿宋_GBK" w:cs="Times New Roman"/>
                <w:b/>
                <w:bCs/>
                <w:color w:val="auto"/>
                <w:sz w:val="28"/>
                <w:szCs w:val="28"/>
                <w:highlight w:val="none"/>
                <w:lang w:val="en-US" w:eastAsia="zh-CN"/>
              </w:rPr>
              <w:t>认购</w:t>
            </w:r>
            <w:r>
              <w:rPr>
                <w:rFonts w:hint="default" w:ascii="Times New Roman" w:hAnsi="Times New Roman" w:eastAsia="方正仿宋_GBK" w:cs="Times New Roman"/>
                <w:b/>
                <w:bCs/>
                <w:color w:val="auto"/>
                <w:sz w:val="28"/>
                <w:szCs w:val="28"/>
                <w:highlight w:val="none"/>
                <w:lang w:val="en-US" w:eastAsia="zh-CN"/>
              </w:rPr>
              <w:t>比例（%）</w:t>
            </w:r>
          </w:p>
        </w:tc>
        <w:tc>
          <w:tcPr>
            <w:tcW w:w="1954" w:type="dxa"/>
            <w:tcBorders>
              <w:top w:val="single" w:color="auto" w:sz="2" w:space="0"/>
              <w:left w:val="single" w:color="auto" w:sz="6" w:space="0"/>
              <w:bottom w:val="single" w:color="auto" w:sz="6" w:space="0"/>
              <w:right w:val="single" w:color="auto" w:sz="2" w:space="0"/>
            </w:tcBorders>
            <w:vAlign w:val="center"/>
          </w:tcPr>
          <w:p>
            <w:pPr>
              <w:keepNext w:val="0"/>
              <w:keepLines w:val="0"/>
              <w:pageBreakBefore w:val="0"/>
              <w:kinsoku/>
              <w:overflowPunct/>
              <w:topLinePunct w:val="0"/>
              <w:autoSpaceDE w:val="0"/>
              <w:autoSpaceDN w:val="0"/>
              <w:bidi w:val="0"/>
              <w:adjustRightInd w:val="0"/>
              <w:snapToGrid w:val="0"/>
              <w:spacing w:line="594" w:lineRule="exact"/>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备注</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2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c>
          <w:tcPr>
            <w:tcW w:w="1954" w:type="dxa"/>
            <w:tcBorders>
              <w:top w:val="single" w:color="auto" w:sz="6" w:space="0"/>
              <w:left w:val="single" w:color="auto" w:sz="6" w:space="0"/>
              <w:bottom w:val="single" w:color="auto" w:sz="6" w:space="0"/>
              <w:right w:val="single" w:color="auto" w:sz="2" w:space="0"/>
            </w:tcBorders>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r>
    </w:tbl>
    <w:p>
      <w:pPr>
        <w:keepNext w:val="0"/>
        <w:keepLines w:val="0"/>
        <w:pageBreakBefore w:val="0"/>
        <w:kinsoku/>
        <w:overflowPunct/>
        <w:topLinePunct w:val="0"/>
        <w:autoSpaceDE w:val="0"/>
        <w:autoSpaceDN w:val="0"/>
        <w:bidi w:val="0"/>
        <w:adjustRightInd w:val="0"/>
        <w:snapToGrid w:val="0"/>
        <w:spacing w:line="594" w:lineRule="exact"/>
        <w:ind w:firstLine="560" w:firstLineChars="200"/>
        <w:jc w:val="left"/>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注：承销机构应如实填报数据，并提交债券投资授信批复。若债券发行阶段最终因承销机构未能履约最低认购比例导致发行不成功。将取消承销机构3年内参与海发集团债券业务投标资格。</w:t>
      </w:r>
    </w:p>
    <w:p>
      <w:pPr>
        <w:keepNext w:val="0"/>
        <w:keepLines w:val="0"/>
        <w:pageBreakBefore w:val="0"/>
        <w:kinsoku/>
        <w:overflowPunct/>
        <w:topLinePunct w:val="0"/>
        <w:autoSpaceDE w:val="0"/>
        <w:autoSpaceDN w:val="0"/>
        <w:bidi w:val="0"/>
        <w:adjustRightInd w:val="0"/>
        <w:snapToGrid w:val="0"/>
        <w:spacing w:line="594" w:lineRule="exact"/>
        <w:ind w:firstLine="560" w:firstLineChars="200"/>
        <w:jc w:val="righ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ind w:firstLine="560" w:firstLineChars="200"/>
        <w:jc w:val="righ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金融机构名称（公章）：</w:t>
      </w: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日期：</w:t>
      </w: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28"/>
          <w:szCs w:val="28"/>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28"/>
          <w:szCs w:val="28"/>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28"/>
          <w:szCs w:val="28"/>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28"/>
          <w:szCs w:val="28"/>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28"/>
          <w:szCs w:val="28"/>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28"/>
          <w:szCs w:val="28"/>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28"/>
          <w:szCs w:val="28"/>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28"/>
          <w:szCs w:val="28"/>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28"/>
          <w:szCs w:val="28"/>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28"/>
          <w:szCs w:val="28"/>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28"/>
          <w:szCs w:val="28"/>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28"/>
          <w:szCs w:val="28"/>
          <w:highlight w:val="none"/>
        </w:rPr>
      </w:pPr>
    </w:p>
    <w:p>
      <w:pPr>
        <w:keepNext w:val="0"/>
        <w:keepLines w:val="0"/>
        <w:pageBreakBefore w:val="0"/>
        <w:numPr>
          <w:ilvl w:val="0"/>
          <w:numId w:val="0"/>
        </w:numPr>
        <w:kinsoku/>
        <w:overflowPunct/>
        <w:topLinePunct w:val="0"/>
        <w:autoSpaceDE w:val="0"/>
        <w:autoSpaceDN w:val="0"/>
        <w:bidi w:val="0"/>
        <w:adjustRightInd w:val="0"/>
        <w:snapToGrid w:val="0"/>
        <w:spacing w:line="594" w:lineRule="exact"/>
        <w:ind w:leftChars="200"/>
        <w:textAlignment w:val="auto"/>
        <w:rPr>
          <w:rFonts w:hint="eastAsia" w:ascii="Times New Roman" w:hAnsi="Times New Roman" w:eastAsia="方正仿宋_GBK" w:cs="Times New Roman"/>
          <w:b/>
          <w:bCs/>
          <w:color w:val="auto"/>
          <w:sz w:val="28"/>
          <w:szCs w:val="28"/>
          <w:highlight w:val="none"/>
          <w:lang w:val="en-US" w:eastAsia="zh-CN"/>
        </w:rPr>
      </w:pPr>
    </w:p>
    <w:p>
      <w:pPr>
        <w:keepNext w:val="0"/>
        <w:keepLines w:val="0"/>
        <w:pageBreakBefore w:val="0"/>
        <w:numPr>
          <w:ilvl w:val="0"/>
          <w:numId w:val="0"/>
        </w:numPr>
        <w:kinsoku/>
        <w:overflowPunct/>
        <w:topLinePunct w:val="0"/>
        <w:autoSpaceDE w:val="0"/>
        <w:autoSpaceDN w:val="0"/>
        <w:bidi w:val="0"/>
        <w:adjustRightInd w:val="0"/>
        <w:snapToGrid w:val="0"/>
        <w:spacing w:line="594" w:lineRule="exact"/>
        <w:ind w:leftChars="200"/>
        <w:textAlignment w:val="auto"/>
        <w:rPr>
          <w:rFonts w:hint="default" w:ascii="Times New Roman" w:hAnsi="Times New Roman" w:eastAsia="方正仿宋_GBK" w:cs="Times New Roman"/>
          <w:b/>
          <w:bCs/>
          <w:color w:val="auto"/>
          <w:sz w:val="28"/>
          <w:szCs w:val="28"/>
          <w:highlight w:val="none"/>
        </w:rPr>
      </w:pPr>
      <w:r>
        <w:rPr>
          <w:rFonts w:hint="eastAsia" w:ascii="Times New Roman" w:hAnsi="Times New Roman" w:eastAsia="方正仿宋_GBK" w:cs="Times New Roman"/>
          <w:b/>
          <w:bCs/>
          <w:color w:val="auto"/>
          <w:sz w:val="28"/>
          <w:szCs w:val="28"/>
          <w:highlight w:val="none"/>
          <w:lang w:val="en-US" w:eastAsia="zh-CN"/>
        </w:rPr>
        <w:t>附件六：评分标准</w:t>
      </w: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6"/>
        <w:gridCol w:w="1922"/>
        <w:gridCol w:w="4790"/>
        <w:gridCol w:w="5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i w:val="0"/>
                <w:iCs w:val="0"/>
                <w:color w:val="auto"/>
                <w:sz w:val="22"/>
                <w:szCs w:val="22"/>
                <w:highlight w:val="none"/>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评分项目</w:t>
            </w:r>
          </w:p>
        </w:tc>
        <w:tc>
          <w:tcPr>
            <w:tcW w:w="11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2"/>
                <w:szCs w:val="22"/>
                <w:highlight w:val="none"/>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评分内容</w:t>
            </w:r>
          </w:p>
        </w:tc>
        <w:tc>
          <w:tcPr>
            <w:tcW w:w="28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2"/>
                <w:szCs w:val="22"/>
                <w:highlight w:val="none"/>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评分标准</w:t>
            </w:r>
          </w:p>
        </w:tc>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2"/>
                <w:szCs w:val="22"/>
                <w:highlight w:val="none"/>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auto"/>
                <w:sz w:val="22"/>
                <w:szCs w:val="22"/>
                <w:highlight w:val="none"/>
                <w:u w:val="none"/>
              </w:rPr>
            </w:pPr>
          </w:p>
        </w:tc>
        <w:tc>
          <w:tcPr>
            <w:tcW w:w="11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auto"/>
                <w:sz w:val="22"/>
                <w:szCs w:val="22"/>
                <w:highlight w:val="none"/>
                <w:u w:val="none"/>
              </w:rPr>
            </w:pPr>
          </w:p>
        </w:tc>
        <w:tc>
          <w:tcPr>
            <w:tcW w:w="28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auto"/>
                <w:sz w:val="22"/>
                <w:szCs w:val="22"/>
                <w:highlight w:val="none"/>
                <w:u w:val="none"/>
              </w:rPr>
            </w:pPr>
          </w:p>
        </w:tc>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3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2"/>
                <w:szCs w:val="22"/>
                <w:highlight w:val="none"/>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贷款余额</w:t>
            </w:r>
          </w:p>
        </w:tc>
        <w:tc>
          <w:tcPr>
            <w:tcW w:w="1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2"/>
                <w:szCs w:val="22"/>
                <w:highlight w:val="none"/>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评比金融机构对集团贷款授信情况</w:t>
            </w:r>
          </w:p>
        </w:tc>
        <w:tc>
          <w:tcPr>
            <w:tcW w:w="2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2"/>
                <w:szCs w:val="22"/>
                <w:highlight w:val="none"/>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截止2023年5月末，依据集团目前在各金融机构存量贷款余额，对参与评选的金融机构进行排名，前5名（含）得20分，第5（不含）-10（含）名得15分，第10（不含）-15（含）名得10分，第15（不含）-20（含）名得5分，低于第20（不含）名的不得分。</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2"/>
                <w:szCs w:val="22"/>
                <w:highlight w:val="none"/>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2"/>
                <w:szCs w:val="22"/>
                <w:highlight w:val="none"/>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规模业绩</w:t>
            </w:r>
          </w:p>
        </w:tc>
        <w:tc>
          <w:tcPr>
            <w:tcW w:w="1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2"/>
                <w:szCs w:val="22"/>
                <w:highlight w:val="none"/>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评比金融机构承销发行的银行间交易商协会产品规模情况</w:t>
            </w:r>
          </w:p>
        </w:tc>
        <w:tc>
          <w:tcPr>
            <w:tcW w:w="2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2"/>
                <w:szCs w:val="22"/>
                <w:highlight w:val="none"/>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2021年-2023年5月，参与评选的各金融机构负责承销发行的指定范围主体注册情况排名，前5名（含）得15分，第5（不含）-10（含）名得12分，第10（不含）-15（含）名得10分，第15（不含）-20（含）名得8分，低于第20（不含）名的不得分。</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2"/>
                <w:szCs w:val="22"/>
                <w:highlight w:val="none"/>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2"/>
                <w:szCs w:val="22"/>
                <w:highlight w:val="none"/>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价格业绩</w:t>
            </w:r>
          </w:p>
        </w:tc>
        <w:tc>
          <w:tcPr>
            <w:tcW w:w="1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2"/>
                <w:szCs w:val="22"/>
                <w:highlight w:val="none"/>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评比金融机构承销发行的银行间交易商协会产品发行利率情况</w:t>
            </w:r>
          </w:p>
        </w:tc>
        <w:tc>
          <w:tcPr>
            <w:tcW w:w="2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2"/>
                <w:szCs w:val="22"/>
                <w:highlight w:val="none"/>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2021年-2023年5月，参与评选的各金融机构负责承销发行的指定范围主体债券上市首日中债估值与发行票面利率差，估值差正数占比50%（含）得15分，50%（不含）-40%（含）名得12分，40%（不含）-30%（含）名得10分，30%（不含）-20%（含）名得8分，低于20%（不含）名的不得分。</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2"/>
                <w:szCs w:val="22"/>
                <w:highlight w:val="none"/>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2"/>
                <w:szCs w:val="22"/>
                <w:highlight w:val="none"/>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承销费率报价</w:t>
            </w:r>
          </w:p>
        </w:tc>
        <w:tc>
          <w:tcPr>
            <w:tcW w:w="1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2"/>
                <w:szCs w:val="22"/>
                <w:highlight w:val="none"/>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评比金融机构报价拟承销的债券承销费率</w:t>
            </w:r>
          </w:p>
        </w:tc>
        <w:tc>
          <w:tcPr>
            <w:tcW w:w="2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2"/>
                <w:szCs w:val="22"/>
                <w:highlight w:val="none"/>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本次债券年化承销费率0.10%-0.15%。</w:t>
            </w:r>
            <w:r>
              <w:rPr>
                <w:rFonts w:hint="eastAsia" w:ascii="方正仿宋_GBK" w:hAnsi="方正仿宋_GBK" w:eastAsia="方正仿宋_GBK" w:cs="方正仿宋_GBK"/>
                <w:i w:val="0"/>
                <w:iCs w:val="0"/>
                <w:color w:val="auto"/>
                <w:kern w:val="0"/>
                <w:sz w:val="22"/>
                <w:szCs w:val="22"/>
                <w:highlight w:val="none"/>
                <w:u w:val="none"/>
                <w:lang w:val="en-US" w:eastAsia="zh-CN" w:bidi="ar"/>
              </w:rPr>
              <w:br w:type="textWrapping"/>
            </w:r>
            <w:r>
              <w:rPr>
                <w:rFonts w:hint="eastAsia" w:ascii="方正仿宋_GBK" w:hAnsi="方正仿宋_GBK" w:eastAsia="方正仿宋_GBK" w:cs="方正仿宋_GBK"/>
                <w:i w:val="0"/>
                <w:iCs w:val="0"/>
                <w:color w:val="auto"/>
                <w:kern w:val="0"/>
                <w:sz w:val="22"/>
                <w:szCs w:val="22"/>
                <w:highlight w:val="none"/>
                <w:u w:val="none"/>
                <w:lang w:val="en-US" w:eastAsia="zh-CN" w:bidi="ar"/>
              </w:rPr>
              <w:t>评分依据：参选单位提供报价函，所报的年化承销费率在0.10%至0.15%之间，超出区间范围内的报价视为无效；经评标委员会评审去除废标后最后报价的平均价作为评审基准价得分10分，其他报价得分=评标基准价/最后报价*10分（分值保留两位小数）。</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2"/>
                <w:szCs w:val="22"/>
                <w:highlight w:val="none"/>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2"/>
                <w:szCs w:val="22"/>
                <w:highlight w:val="none"/>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拟投资规模</w:t>
            </w:r>
          </w:p>
        </w:tc>
        <w:tc>
          <w:tcPr>
            <w:tcW w:w="1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2"/>
                <w:szCs w:val="22"/>
                <w:highlight w:val="none"/>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评比金融机构拟投资本期债券规模</w:t>
            </w:r>
          </w:p>
        </w:tc>
        <w:tc>
          <w:tcPr>
            <w:tcW w:w="2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2"/>
                <w:szCs w:val="22"/>
                <w:highlight w:val="none"/>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参与评选的各金融机构做出书面承诺，本期债券发行时，拟投资的最低比例（含拟创设风险缓释凭证规模）。投资比例50%（含）以上得40分，50%（不含）-30%（含）得30分，30%（不含）-20%（含）得20分，20%（不含）-10%（含）得10分，10%（不含）以下不得分。</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2"/>
                <w:szCs w:val="22"/>
                <w:highlight w:val="none"/>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69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2"/>
                <w:szCs w:val="22"/>
                <w:highlight w:val="none"/>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总分</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2"/>
                <w:szCs w:val="22"/>
                <w:highlight w:val="none"/>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100</w:t>
            </w:r>
          </w:p>
        </w:tc>
      </w:tr>
    </w:tbl>
    <w:p>
      <w:pPr>
        <w:keepNext w:val="0"/>
        <w:keepLines w:val="0"/>
        <w:pageBreakBefore w:val="0"/>
        <w:kinsoku/>
        <w:overflowPunct/>
        <w:topLinePunct w:val="0"/>
        <w:autoSpaceDE w:val="0"/>
        <w:autoSpaceDN w:val="0"/>
        <w:bidi w:val="0"/>
        <w:adjustRightInd w:val="0"/>
        <w:snapToGrid w:val="0"/>
        <w:spacing w:line="594" w:lineRule="exact"/>
        <w:textAlignment w:val="auto"/>
        <w:rPr>
          <w:rFonts w:hint="eastAsia" w:ascii="Times New Roman" w:hAnsi="Times New Roman" w:eastAsia="方正仿宋_GBK" w:cs="Times New Roman"/>
          <w:color w:val="auto"/>
          <w:sz w:val="30"/>
          <w:szCs w:val="30"/>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8835725"/>
      <w:docPartObj>
        <w:docPartGallery w:val="autotext"/>
      </w:docPartObj>
    </w:sdtPr>
    <w:sdtContent>
      <w:p>
        <w:pPr>
          <w:pStyle w:val="6"/>
          <w:jc w:val="center"/>
        </w:pPr>
        <w:r>
          <w:fldChar w:fldCharType="begin"/>
        </w:r>
        <w:r>
          <w:instrText xml:space="preserve">PAGE   \* MERGEFORMAT</w:instrText>
        </w:r>
        <w:r>
          <w:fldChar w:fldCharType="separate"/>
        </w:r>
        <w:r>
          <w:t>10</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trackRevisions w:val="1"/>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kY2RiYzgxNTg2Njk1YjVkMmI2MWE3ZGMwNzRhZDIifQ=="/>
  </w:docVars>
  <w:rsids>
    <w:rsidRoot w:val="00FD56F3"/>
    <w:rsid w:val="00017D92"/>
    <w:rsid w:val="00027AF2"/>
    <w:rsid w:val="00061F8C"/>
    <w:rsid w:val="00064AD9"/>
    <w:rsid w:val="000C33F1"/>
    <w:rsid w:val="000F39CD"/>
    <w:rsid w:val="001130EB"/>
    <w:rsid w:val="00117E7E"/>
    <w:rsid w:val="00125EBF"/>
    <w:rsid w:val="001975D2"/>
    <w:rsid w:val="002221FB"/>
    <w:rsid w:val="00230079"/>
    <w:rsid w:val="002320F4"/>
    <w:rsid w:val="002A127C"/>
    <w:rsid w:val="002B6659"/>
    <w:rsid w:val="002C5841"/>
    <w:rsid w:val="002D0E8C"/>
    <w:rsid w:val="002E0FEF"/>
    <w:rsid w:val="002F49FC"/>
    <w:rsid w:val="0034431E"/>
    <w:rsid w:val="0036648F"/>
    <w:rsid w:val="0038594F"/>
    <w:rsid w:val="003964FB"/>
    <w:rsid w:val="003B4D55"/>
    <w:rsid w:val="003C756A"/>
    <w:rsid w:val="003E0162"/>
    <w:rsid w:val="003E456B"/>
    <w:rsid w:val="003E5940"/>
    <w:rsid w:val="003E7521"/>
    <w:rsid w:val="004049D4"/>
    <w:rsid w:val="00440421"/>
    <w:rsid w:val="00444E3D"/>
    <w:rsid w:val="004C1190"/>
    <w:rsid w:val="004C75C8"/>
    <w:rsid w:val="004E18FC"/>
    <w:rsid w:val="004F0B6A"/>
    <w:rsid w:val="00550C9F"/>
    <w:rsid w:val="005712E9"/>
    <w:rsid w:val="00587989"/>
    <w:rsid w:val="005F3B80"/>
    <w:rsid w:val="006540C8"/>
    <w:rsid w:val="006B0017"/>
    <w:rsid w:val="006E2F98"/>
    <w:rsid w:val="006F382D"/>
    <w:rsid w:val="00731012"/>
    <w:rsid w:val="0074722E"/>
    <w:rsid w:val="007A513A"/>
    <w:rsid w:val="007B33F7"/>
    <w:rsid w:val="007F6137"/>
    <w:rsid w:val="0080428F"/>
    <w:rsid w:val="00810224"/>
    <w:rsid w:val="00840049"/>
    <w:rsid w:val="008402C0"/>
    <w:rsid w:val="0087374F"/>
    <w:rsid w:val="00884C7D"/>
    <w:rsid w:val="008A6611"/>
    <w:rsid w:val="008B4128"/>
    <w:rsid w:val="008F2535"/>
    <w:rsid w:val="009228A7"/>
    <w:rsid w:val="00951637"/>
    <w:rsid w:val="0097737D"/>
    <w:rsid w:val="0099353A"/>
    <w:rsid w:val="009F2F1F"/>
    <w:rsid w:val="009F3F8D"/>
    <w:rsid w:val="00AA0E7D"/>
    <w:rsid w:val="00AC1F6F"/>
    <w:rsid w:val="00AE38A6"/>
    <w:rsid w:val="00B06E65"/>
    <w:rsid w:val="00B26F5B"/>
    <w:rsid w:val="00B341D9"/>
    <w:rsid w:val="00B57755"/>
    <w:rsid w:val="00B6661E"/>
    <w:rsid w:val="00B730B7"/>
    <w:rsid w:val="00BA032E"/>
    <w:rsid w:val="00BB30F3"/>
    <w:rsid w:val="00BC3026"/>
    <w:rsid w:val="00BD66AB"/>
    <w:rsid w:val="00BE3DD8"/>
    <w:rsid w:val="00C171E1"/>
    <w:rsid w:val="00C36A38"/>
    <w:rsid w:val="00C51691"/>
    <w:rsid w:val="00C82FD6"/>
    <w:rsid w:val="00C92B22"/>
    <w:rsid w:val="00C97CD8"/>
    <w:rsid w:val="00CB272C"/>
    <w:rsid w:val="00CD07C3"/>
    <w:rsid w:val="00D05109"/>
    <w:rsid w:val="00D1513D"/>
    <w:rsid w:val="00D16036"/>
    <w:rsid w:val="00D228F9"/>
    <w:rsid w:val="00D41DE2"/>
    <w:rsid w:val="00D717E7"/>
    <w:rsid w:val="00D96F11"/>
    <w:rsid w:val="00DB207E"/>
    <w:rsid w:val="00E416E7"/>
    <w:rsid w:val="00E41860"/>
    <w:rsid w:val="00E91EDA"/>
    <w:rsid w:val="00EB4FF0"/>
    <w:rsid w:val="00EF5697"/>
    <w:rsid w:val="00F50B4F"/>
    <w:rsid w:val="00F54FFB"/>
    <w:rsid w:val="00F9732F"/>
    <w:rsid w:val="00FB7121"/>
    <w:rsid w:val="00FC0BCA"/>
    <w:rsid w:val="00FD56F3"/>
    <w:rsid w:val="036C6AFD"/>
    <w:rsid w:val="038573A3"/>
    <w:rsid w:val="0393740F"/>
    <w:rsid w:val="039D395D"/>
    <w:rsid w:val="04A716DB"/>
    <w:rsid w:val="04CF7D1C"/>
    <w:rsid w:val="063B3638"/>
    <w:rsid w:val="099D1EDE"/>
    <w:rsid w:val="0A8A4C6E"/>
    <w:rsid w:val="0B7A0DF9"/>
    <w:rsid w:val="0EF425D6"/>
    <w:rsid w:val="0F203DB9"/>
    <w:rsid w:val="1038551D"/>
    <w:rsid w:val="10EE0F06"/>
    <w:rsid w:val="11C22850"/>
    <w:rsid w:val="11D9009B"/>
    <w:rsid w:val="14E10F82"/>
    <w:rsid w:val="19442362"/>
    <w:rsid w:val="19970C8C"/>
    <w:rsid w:val="1A14120C"/>
    <w:rsid w:val="1BE12F4D"/>
    <w:rsid w:val="1F4466F6"/>
    <w:rsid w:val="1F7E2FF2"/>
    <w:rsid w:val="204A02A8"/>
    <w:rsid w:val="221754D1"/>
    <w:rsid w:val="2AEB2687"/>
    <w:rsid w:val="2B990335"/>
    <w:rsid w:val="2C1D292B"/>
    <w:rsid w:val="300F719D"/>
    <w:rsid w:val="32072FCA"/>
    <w:rsid w:val="34F13CB6"/>
    <w:rsid w:val="35BC534C"/>
    <w:rsid w:val="35FF46CD"/>
    <w:rsid w:val="385F4047"/>
    <w:rsid w:val="3F3C12AC"/>
    <w:rsid w:val="3FCE7174"/>
    <w:rsid w:val="43037A91"/>
    <w:rsid w:val="4A930873"/>
    <w:rsid w:val="4BE318A4"/>
    <w:rsid w:val="4C191367"/>
    <w:rsid w:val="4D9F4DB2"/>
    <w:rsid w:val="4EC30082"/>
    <w:rsid w:val="4F3F0D8B"/>
    <w:rsid w:val="4F963D0E"/>
    <w:rsid w:val="51A907A4"/>
    <w:rsid w:val="52675C8D"/>
    <w:rsid w:val="55466588"/>
    <w:rsid w:val="56ED3003"/>
    <w:rsid w:val="57B25095"/>
    <w:rsid w:val="57D03484"/>
    <w:rsid w:val="57E234F4"/>
    <w:rsid w:val="5A7D47FA"/>
    <w:rsid w:val="5AE91E90"/>
    <w:rsid w:val="5B61236E"/>
    <w:rsid w:val="5BB47799"/>
    <w:rsid w:val="5C3E196D"/>
    <w:rsid w:val="5C7B5803"/>
    <w:rsid w:val="5E546993"/>
    <w:rsid w:val="5E944DDD"/>
    <w:rsid w:val="60824919"/>
    <w:rsid w:val="61C36E40"/>
    <w:rsid w:val="61E82F3D"/>
    <w:rsid w:val="62781274"/>
    <w:rsid w:val="62A6057B"/>
    <w:rsid w:val="63520C5D"/>
    <w:rsid w:val="63CF21C3"/>
    <w:rsid w:val="649B41FB"/>
    <w:rsid w:val="673E1D0F"/>
    <w:rsid w:val="68F32A1D"/>
    <w:rsid w:val="69826F10"/>
    <w:rsid w:val="6CAB46A0"/>
    <w:rsid w:val="6CDF712A"/>
    <w:rsid w:val="6FD27281"/>
    <w:rsid w:val="70B84386"/>
    <w:rsid w:val="71D6198C"/>
    <w:rsid w:val="745919DD"/>
    <w:rsid w:val="757C5983"/>
    <w:rsid w:val="76655752"/>
    <w:rsid w:val="77244524"/>
    <w:rsid w:val="78E676DF"/>
    <w:rsid w:val="7977235F"/>
    <w:rsid w:val="7C106B54"/>
    <w:rsid w:val="7CB77AF2"/>
    <w:rsid w:val="7D2E709B"/>
    <w:rsid w:val="7D567401"/>
    <w:rsid w:val="7DE93DD1"/>
    <w:rsid w:val="7E1B1ABA"/>
    <w:rsid w:val="7F697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kern w:val="0"/>
      <w:sz w:val="22"/>
      <w:szCs w:val="22"/>
      <w:lang w:val="zh-CN" w:eastAsia="zh-CN" w:bidi="zh-CN"/>
    </w:rPr>
  </w:style>
  <w:style w:type="paragraph" w:styleId="2">
    <w:name w:val="heading 3"/>
    <w:basedOn w:val="1"/>
    <w:next w:val="1"/>
    <w:link w:val="15"/>
    <w:unhideWhenUsed/>
    <w:qFormat/>
    <w:uiPriority w:val="9"/>
    <w:pPr>
      <w:ind w:left="942"/>
      <w:outlineLvl w:val="2"/>
    </w:pPr>
    <w:rPr>
      <w:rFonts w:ascii="Microsoft JhengHei" w:hAnsi="Microsoft JhengHei" w:eastAsia="Microsoft JhengHei" w:cs="Microsoft JhengHei"/>
      <w:b/>
      <w:bCs/>
      <w:sz w:val="24"/>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style>
  <w:style w:type="paragraph" w:styleId="4">
    <w:name w:val="Body Text"/>
    <w:basedOn w:val="1"/>
    <w:link w:val="14"/>
    <w:qFormat/>
    <w:uiPriority w:val="1"/>
    <w:rPr>
      <w:sz w:val="24"/>
      <w:szCs w:val="24"/>
    </w:rPr>
  </w:style>
  <w:style w:type="paragraph" w:styleId="5">
    <w:name w:val="Balloon Text"/>
    <w:basedOn w:val="1"/>
    <w:link w:val="20"/>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9"/>
    <w:semiHidden/>
    <w:unhideWhenUsed/>
    <w:qFormat/>
    <w:uiPriority w:val="99"/>
    <w:rPr>
      <w:b/>
      <w:bCs/>
    </w:rPr>
  </w:style>
  <w:style w:type="character" w:styleId="11">
    <w:name w:val="Emphasis"/>
    <w:basedOn w:val="10"/>
    <w:qFormat/>
    <w:uiPriority w:val="20"/>
    <w:rPr>
      <w:i/>
    </w:rPr>
  </w:style>
  <w:style w:type="character" w:styleId="12">
    <w:name w:val="Hyperlink"/>
    <w:basedOn w:val="10"/>
    <w:semiHidden/>
    <w:unhideWhenUsed/>
    <w:qFormat/>
    <w:uiPriority w:val="99"/>
    <w:rPr>
      <w:color w:val="0000FF"/>
      <w:u w:val="single"/>
    </w:rPr>
  </w:style>
  <w:style w:type="character" w:styleId="13">
    <w:name w:val="annotation reference"/>
    <w:basedOn w:val="10"/>
    <w:semiHidden/>
    <w:unhideWhenUsed/>
    <w:qFormat/>
    <w:uiPriority w:val="99"/>
    <w:rPr>
      <w:sz w:val="21"/>
      <w:szCs w:val="21"/>
    </w:rPr>
  </w:style>
  <w:style w:type="character" w:customStyle="1" w:styleId="14">
    <w:name w:val="正文文本 Char"/>
    <w:basedOn w:val="10"/>
    <w:link w:val="4"/>
    <w:qFormat/>
    <w:uiPriority w:val="1"/>
    <w:rPr>
      <w:rFonts w:ascii="宋体" w:hAnsi="宋体" w:eastAsia="宋体" w:cs="宋体"/>
      <w:kern w:val="0"/>
      <w:sz w:val="24"/>
      <w:szCs w:val="24"/>
      <w:lang w:val="zh-CN" w:bidi="zh-CN"/>
    </w:rPr>
  </w:style>
  <w:style w:type="character" w:customStyle="1" w:styleId="15">
    <w:name w:val="标题 3 Char"/>
    <w:basedOn w:val="10"/>
    <w:link w:val="2"/>
    <w:qFormat/>
    <w:uiPriority w:val="9"/>
    <w:rPr>
      <w:rFonts w:ascii="Microsoft JhengHei" w:hAnsi="Microsoft JhengHei" w:eastAsia="Microsoft JhengHei" w:cs="Microsoft JhengHei"/>
      <w:b/>
      <w:bCs/>
      <w:kern w:val="0"/>
      <w:sz w:val="24"/>
      <w:szCs w:val="24"/>
      <w:lang w:val="zh-CN" w:bidi="zh-CN"/>
    </w:rPr>
  </w:style>
  <w:style w:type="character" w:customStyle="1" w:styleId="16">
    <w:name w:val="页眉 Char"/>
    <w:basedOn w:val="10"/>
    <w:link w:val="7"/>
    <w:qFormat/>
    <w:uiPriority w:val="99"/>
    <w:rPr>
      <w:rFonts w:ascii="宋体" w:hAnsi="宋体" w:eastAsia="宋体" w:cs="宋体"/>
      <w:kern w:val="0"/>
      <w:sz w:val="18"/>
      <w:szCs w:val="18"/>
      <w:lang w:val="zh-CN" w:bidi="zh-CN"/>
    </w:rPr>
  </w:style>
  <w:style w:type="character" w:customStyle="1" w:styleId="17">
    <w:name w:val="页脚 Char"/>
    <w:basedOn w:val="10"/>
    <w:link w:val="6"/>
    <w:qFormat/>
    <w:uiPriority w:val="99"/>
    <w:rPr>
      <w:rFonts w:ascii="宋体" w:hAnsi="宋体" w:eastAsia="宋体" w:cs="宋体"/>
      <w:kern w:val="0"/>
      <w:sz w:val="18"/>
      <w:szCs w:val="18"/>
      <w:lang w:val="zh-CN" w:bidi="zh-CN"/>
    </w:rPr>
  </w:style>
  <w:style w:type="character" w:customStyle="1" w:styleId="18">
    <w:name w:val="批注文字 Char"/>
    <w:basedOn w:val="10"/>
    <w:link w:val="3"/>
    <w:semiHidden/>
    <w:qFormat/>
    <w:uiPriority w:val="99"/>
    <w:rPr>
      <w:rFonts w:ascii="宋体" w:hAnsi="宋体" w:eastAsia="宋体" w:cs="宋体"/>
      <w:kern w:val="0"/>
      <w:sz w:val="22"/>
      <w:lang w:val="zh-CN" w:bidi="zh-CN"/>
    </w:rPr>
  </w:style>
  <w:style w:type="character" w:customStyle="1" w:styleId="19">
    <w:name w:val="批注主题 Char"/>
    <w:basedOn w:val="18"/>
    <w:link w:val="8"/>
    <w:semiHidden/>
    <w:qFormat/>
    <w:uiPriority w:val="99"/>
    <w:rPr>
      <w:rFonts w:ascii="宋体" w:hAnsi="宋体" w:eastAsia="宋体" w:cs="宋体"/>
      <w:b/>
      <w:bCs/>
      <w:kern w:val="0"/>
      <w:sz w:val="22"/>
      <w:lang w:val="zh-CN" w:bidi="zh-CN"/>
    </w:rPr>
  </w:style>
  <w:style w:type="character" w:customStyle="1" w:styleId="20">
    <w:name w:val="批注框文本 Char"/>
    <w:basedOn w:val="10"/>
    <w:link w:val="5"/>
    <w:semiHidden/>
    <w:qFormat/>
    <w:uiPriority w:val="99"/>
    <w:rPr>
      <w:rFonts w:ascii="宋体" w:hAnsi="宋体" w:eastAsia="宋体" w:cs="宋体"/>
      <w:kern w:val="0"/>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13749-725C-4607-8E6D-5E3A752BE624}">
  <ds:schemaRefs/>
</ds:datastoreItem>
</file>

<file path=docProps/app.xml><?xml version="1.0" encoding="utf-8"?>
<Properties xmlns="http://schemas.openxmlformats.org/officeDocument/2006/extended-properties" xmlns:vt="http://schemas.openxmlformats.org/officeDocument/2006/docPropsVTypes">
  <Template>Normal</Template>
  <Pages>14</Pages>
  <Words>4189</Words>
  <Characters>4450</Characters>
  <Lines>20</Lines>
  <Paragraphs>5</Paragraphs>
  <TotalTime>1</TotalTime>
  <ScaleCrop>false</ScaleCrop>
  <LinksUpToDate>false</LinksUpToDate>
  <CharactersWithSpaces>4489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2021-08-02T08:47:00Z</dcterms:created>
  <dc:creator>user</dc:creator>
  <cp:lastModifiedBy>闫勤</cp:lastModifiedBy>
  <cp:lastPrinted>2023-06-12T03:07:00Z</cp:lastPrinted>
  <dcterms:modified xsi:type="dcterms:W3CDTF">2023-06-14T03:49:02Z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8CB3B509CB5B4B67A864626972153AC6_13</vt:lpwstr>
  </property>
</Properties>
</file>